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2383"/>
        <w:gridCol w:w="2383"/>
        <w:gridCol w:w="4077"/>
        <w:gridCol w:w="3274"/>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5300" w:type="dxa"/>
            <w:gridSpan w:val="6"/>
            <w:tcBorders>
              <w:top w:val="nil"/>
              <w:left w:val="nil"/>
              <w:right w:val="nil"/>
            </w:tcBorders>
            <w:noWrap w:val="0"/>
            <w:vAlign w:val="top"/>
          </w:tcPr>
          <w:p>
            <w:pPr>
              <w:jc w:val="center"/>
              <w:rPr>
                <w:rFonts w:hint="eastAsia" w:ascii="方正小标宋简体" w:hAnsi="宋体" w:eastAsia="方正小标宋简体"/>
                <w:b w:val="0"/>
                <w:bCs/>
                <w:sz w:val="32"/>
                <w:szCs w:val="32"/>
              </w:rPr>
            </w:pPr>
            <w:r>
              <w:rPr>
                <w:rFonts w:hint="eastAsia" w:ascii="方正小标宋简体" w:hAnsi="宋体" w:eastAsia="方正小标宋简体"/>
                <w:b w:val="0"/>
                <w:bCs/>
                <w:sz w:val="44"/>
                <w:szCs w:val="44"/>
              </w:rPr>
              <w:t>柳州市</w:t>
            </w:r>
            <w:r>
              <w:rPr>
                <w:rFonts w:hint="eastAsia" w:ascii="方正小标宋简体" w:hAnsi="宋体" w:eastAsia="方正小标宋简体"/>
                <w:b w:val="0"/>
                <w:bCs/>
                <w:sz w:val="44"/>
                <w:szCs w:val="44"/>
                <w:lang w:eastAsia="zh-CN"/>
              </w:rPr>
              <w:t>体育</w:t>
            </w:r>
            <w:r>
              <w:rPr>
                <w:rFonts w:hint="eastAsia" w:ascii="方正小标宋简体" w:hAnsi="宋体" w:eastAsia="方正小标宋简体"/>
                <w:b w:val="0"/>
                <w:bCs/>
                <w:sz w:val="44"/>
                <w:szCs w:val="44"/>
              </w:rPr>
              <w:t>局“双公示”目录（202</w:t>
            </w:r>
            <w:r>
              <w:rPr>
                <w:rFonts w:hint="eastAsia" w:ascii="方正小标宋简体" w:hAnsi="宋体" w:eastAsia="方正小标宋简体"/>
                <w:b w:val="0"/>
                <w:bCs/>
                <w:sz w:val="44"/>
                <w:szCs w:val="44"/>
                <w:lang w:val="en-US" w:eastAsia="zh-CN"/>
              </w:rPr>
              <w:t>2</w:t>
            </w:r>
            <w:r>
              <w:rPr>
                <w:rFonts w:hint="eastAsia" w:ascii="方正小标宋简体" w:hAnsi="宋体" w:eastAsia="方正小标宋简体"/>
                <w:b w:val="0"/>
                <w:bCs/>
                <w:sz w:val="44"/>
                <w:szCs w:val="44"/>
              </w:rPr>
              <w:t>年）</w:t>
            </w:r>
          </w:p>
          <w:p>
            <w:pPr>
              <w:jc w:val="center"/>
              <w:rPr>
                <w:rFonts w:hint="eastAsia" w:ascii="方正小标宋简体" w:hAnsi="宋体" w:eastAsia="方正小标宋简体"/>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00" w:type="dxa"/>
            <w:noWrap w:val="0"/>
            <w:vAlign w:val="top"/>
          </w:tcPr>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序号</w:t>
            </w:r>
          </w:p>
        </w:tc>
        <w:tc>
          <w:tcPr>
            <w:tcW w:w="2383" w:type="dxa"/>
            <w:noWrap w:val="0"/>
            <w:vAlign w:val="top"/>
          </w:tcPr>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行政决定部门</w:t>
            </w:r>
          </w:p>
        </w:tc>
        <w:tc>
          <w:tcPr>
            <w:tcW w:w="2383" w:type="dxa"/>
            <w:noWrap w:val="0"/>
            <w:vAlign w:val="top"/>
          </w:tcPr>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行政职权类别</w:t>
            </w:r>
          </w:p>
        </w:tc>
        <w:tc>
          <w:tcPr>
            <w:tcW w:w="4077" w:type="dxa"/>
            <w:noWrap w:val="0"/>
            <w:vAlign w:val="top"/>
          </w:tcPr>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项目名称</w:t>
            </w:r>
          </w:p>
        </w:tc>
        <w:tc>
          <w:tcPr>
            <w:tcW w:w="3274" w:type="dxa"/>
            <w:noWrap w:val="0"/>
            <w:vAlign w:val="top"/>
          </w:tcPr>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设定依据</w:t>
            </w:r>
          </w:p>
        </w:tc>
        <w:tc>
          <w:tcPr>
            <w:tcW w:w="2183" w:type="dxa"/>
            <w:noWrap w:val="0"/>
            <w:vAlign w:val="top"/>
          </w:tcPr>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000" w:type="dxa"/>
            <w:noWrap w:val="0"/>
            <w:vAlign w:val="center"/>
          </w:tcPr>
          <w:p>
            <w:pPr>
              <w:numPr>
                <w:numId w:val="0"/>
              </w:numPr>
              <w:ind w:leftChars="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w:t>
            </w:r>
          </w:p>
        </w:tc>
        <w:tc>
          <w:tcPr>
            <w:tcW w:w="2383" w:type="dxa"/>
            <w:noWrap w:val="0"/>
            <w:vAlign w:val="center"/>
          </w:tcPr>
          <w:p>
            <w:pPr>
              <w:adjustRightInd w:val="0"/>
              <w:snapToGrid w:val="0"/>
              <w:spacing w:line="276" w:lineRule="exact"/>
              <w:jc w:val="center"/>
              <w:rPr>
                <w:rFonts w:eastAsia="仿宋_GB2312"/>
                <w:snapToGrid w:val="0"/>
                <w:kern w:val="0"/>
                <w:sz w:val="24"/>
              </w:rPr>
            </w:pPr>
            <w:r>
              <w:rPr>
                <w:rFonts w:eastAsia="仿宋_GB2312"/>
                <w:snapToGrid w:val="0"/>
                <w:kern w:val="0"/>
                <w:sz w:val="24"/>
              </w:rPr>
              <w:t>市</w:t>
            </w:r>
            <w:r>
              <w:rPr>
                <w:rFonts w:hint="eastAsia" w:eastAsia="仿宋_GB2312"/>
                <w:snapToGrid w:val="0"/>
                <w:kern w:val="0"/>
                <w:sz w:val="24"/>
                <w:lang w:eastAsia="zh-CN"/>
              </w:rPr>
              <w:t>体育</w:t>
            </w:r>
            <w:r>
              <w:rPr>
                <w:rFonts w:eastAsia="仿宋_GB2312"/>
                <w:snapToGrid w:val="0"/>
                <w:kern w:val="0"/>
                <w:sz w:val="24"/>
              </w:rPr>
              <w:t>局</w:t>
            </w:r>
          </w:p>
        </w:tc>
        <w:tc>
          <w:tcPr>
            <w:tcW w:w="2383" w:type="dxa"/>
            <w:noWrap w:val="0"/>
            <w:vAlign w:val="center"/>
          </w:tcPr>
          <w:p>
            <w:pPr>
              <w:jc w:val="center"/>
              <w:rPr>
                <w:rFonts w:hint="eastAsia" w:eastAsia="仿宋_GB2312"/>
                <w:sz w:val="24"/>
                <w:lang w:eastAsia="zh-CN"/>
              </w:rPr>
            </w:pPr>
            <w:r>
              <w:rPr>
                <w:rFonts w:eastAsia="仿宋_GB2312"/>
                <w:sz w:val="24"/>
              </w:rPr>
              <w:t>行政</w:t>
            </w:r>
            <w:r>
              <w:rPr>
                <w:rFonts w:hint="eastAsia" w:eastAsia="仿宋_GB2312"/>
                <w:sz w:val="24"/>
                <w:lang w:eastAsia="zh-CN"/>
              </w:rPr>
              <w:t>处罚</w:t>
            </w:r>
          </w:p>
        </w:tc>
        <w:tc>
          <w:tcPr>
            <w:tcW w:w="4077" w:type="dxa"/>
            <w:noWrap w:val="0"/>
            <w:vAlign w:val="center"/>
          </w:tcPr>
          <w:p>
            <w:pPr>
              <w:adjustRightInd w:val="0"/>
              <w:snapToGrid w:val="0"/>
              <w:spacing w:line="276" w:lineRule="exact"/>
              <w:jc w:val="left"/>
              <w:rPr>
                <w:rFonts w:eastAsia="仿宋_GB2312"/>
                <w:snapToGrid w:val="0"/>
                <w:kern w:val="0"/>
                <w:sz w:val="24"/>
              </w:rPr>
            </w:pPr>
            <w:r>
              <w:rPr>
                <w:rFonts w:hint="eastAsia" w:eastAsia="仿宋_GB2312"/>
                <w:snapToGrid w:val="0"/>
                <w:kern w:val="0"/>
                <w:sz w:val="24"/>
              </w:rPr>
              <w:t>对公共体育设施管理单位开展与公共文化体育设施功能、用途不相适应的服务活动等违法行为的处罚</w:t>
            </w:r>
          </w:p>
        </w:tc>
        <w:tc>
          <w:tcPr>
            <w:tcW w:w="3274" w:type="dxa"/>
            <w:noWrap w:val="0"/>
            <w:vAlign w:val="center"/>
          </w:tcPr>
          <w:p>
            <w:pPr>
              <w:adjustRightInd w:val="0"/>
              <w:snapToGrid w:val="0"/>
              <w:spacing w:line="276" w:lineRule="exact"/>
              <w:jc w:val="left"/>
              <w:rPr>
                <w:rFonts w:eastAsia="仿宋_GB2312"/>
                <w:snapToGrid w:val="0"/>
                <w:kern w:val="0"/>
                <w:sz w:val="24"/>
              </w:rPr>
            </w:pPr>
            <w:r>
              <w:rPr>
                <w:rFonts w:hint="eastAsia" w:eastAsia="仿宋_GB2312"/>
                <w:snapToGrid w:val="0"/>
                <w:kern w:val="0"/>
                <w:sz w:val="24"/>
              </w:rPr>
              <w:t>【行政法规】《公共文化体育设施条例》（2003年国务院令第382号）</w:t>
            </w:r>
          </w:p>
        </w:tc>
        <w:tc>
          <w:tcPr>
            <w:tcW w:w="2183" w:type="dxa"/>
            <w:noWrap w:val="0"/>
            <w:vAlign w:val="center"/>
          </w:tcPr>
          <w:p>
            <w:pPr>
              <w:adjustRightInd w:val="0"/>
              <w:snapToGrid w:val="0"/>
              <w:spacing w:line="276" w:lineRule="exact"/>
              <w:jc w:val="left"/>
              <w:rPr>
                <w:rFonts w:hint="eastAsia" w:eastAsia="仿宋_GB2312"/>
                <w:snapToGrid w:val="0"/>
                <w:kern w:val="0"/>
                <w:sz w:val="24"/>
                <w:lang w:eastAsia="zh-CN"/>
              </w:rPr>
            </w:pPr>
            <w:r>
              <w:rPr>
                <w:rFonts w:hint="eastAsia" w:eastAsia="仿宋_GB2312"/>
                <w:snapToGrid w:val="0"/>
                <w:kern w:val="0"/>
                <w:sz w:val="24"/>
                <w:lang w:eastAsia="zh-CN"/>
              </w:rPr>
              <w:t>公共文化体育设施管理单位、对负有责任的主管人员和其他直接责任人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000" w:type="dxa"/>
            <w:noWrap w:val="0"/>
            <w:vAlign w:val="center"/>
          </w:tcPr>
          <w:p>
            <w:pPr>
              <w:numPr>
                <w:numId w:val="0"/>
              </w:numPr>
              <w:ind w:leftChars="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w:t>
            </w:r>
          </w:p>
        </w:tc>
        <w:tc>
          <w:tcPr>
            <w:tcW w:w="2383" w:type="dxa"/>
            <w:noWrap w:val="0"/>
            <w:vAlign w:val="center"/>
          </w:tcPr>
          <w:p>
            <w:pPr>
              <w:adjustRightInd w:val="0"/>
              <w:snapToGrid w:val="0"/>
              <w:spacing w:line="276" w:lineRule="exact"/>
              <w:jc w:val="center"/>
              <w:rPr>
                <w:rFonts w:eastAsia="仿宋_GB2312"/>
                <w:snapToGrid w:val="0"/>
                <w:kern w:val="0"/>
                <w:sz w:val="24"/>
              </w:rPr>
            </w:pPr>
            <w:r>
              <w:rPr>
                <w:rFonts w:eastAsia="仿宋_GB2312"/>
                <w:snapToGrid w:val="0"/>
                <w:kern w:val="0"/>
                <w:sz w:val="24"/>
              </w:rPr>
              <w:t>市</w:t>
            </w:r>
            <w:r>
              <w:rPr>
                <w:rFonts w:hint="eastAsia" w:eastAsia="仿宋_GB2312"/>
                <w:snapToGrid w:val="0"/>
                <w:kern w:val="0"/>
                <w:sz w:val="24"/>
                <w:lang w:eastAsia="zh-CN"/>
              </w:rPr>
              <w:t>体育</w:t>
            </w:r>
            <w:r>
              <w:rPr>
                <w:rFonts w:eastAsia="仿宋_GB2312"/>
                <w:snapToGrid w:val="0"/>
                <w:kern w:val="0"/>
                <w:sz w:val="24"/>
              </w:rPr>
              <w:t>局</w:t>
            </w:r>
          </w:p>
        </w:tc>
        <w:tc>
          <w:tcPr>
            <w:tcW w:w="2383" w:type="dxa"/>
            <w:noWrap w:val="0"/>
            <w:vAlign w:val="center"/>
          </w:tcPr>
          <w:p>
            <w:pPr>
              <w:jc w:val="center"/>
              <w:rPr>
                <w:rFonts w:eastAsia="仿宋_GB2312"/>
                <w:sz w:val="24"/>
              </w:rPr>
            </w:pPr>
            <w:r>
              <w:rPr>
                <w:rFonts w:eastAsia="仿宋_GB2312"/>
                <w:sz w:val="24"/>
              </w:rPr>
              <w:t>行政</w:t>
            </w:r>
            <w:r>
              <w:rPr>
                <w:rFonts w:hint="eastAsia" w:eastAsia="仿宋_GB2312"/>
                <w:sz w:val="24"/>
                <w:lang w:eastAsia="zh-CN"/>
              </w:rPr>
              <w:t>处罚</w:t>
            </w:r>
          </w:p>
        </w:tc>
        <w:tc>
          <w:tcPr>
            <w:tcW w:w="4077" w:type="dxa"/>
            <w:noWrap w:val="0"/>
            <w:vAlign w:val="center"/>
          </w:tcPr>
          <w:p>
            <w:pPr>
              <w:adjustRightInd w:val="0"/>
              <w:snapToGrid w:val="0"/>
              <w:spacing w:line="276" w:lineRule="exact"/>
              <w:jc w:val="left"/>
              <w:rPr>
                <w:rFonts w:eastAsia="仿宋_GB2312"/>
                <w:snapToGrid w:val="0"/>
                <w:kern w:val="0"/>
                <w:sz w:val="24"/>
              </w:rPr>
            </w:pPr>
            <w:r>
              <w:rPr>
                <w:rFonts w:hint="eastAsia" w:eastAsia="仿宋_GB2312"/>
                <w:snapToGrid w:val="0"/>
                <w:kern w:val="0"/>
                <w:sz w:val="24"/>
              </w:rPr>
              <w:t>对擅自经营高危险性体育项目的处罚</w:t>
            </w:r>
          </w:p>
        </w:tc>
        <w:tc>
          <w:tcPr>
            <w:tcW w:w="3274" w:type="dxa"/>
            <w:noWrap w:val="0"/>
            <w:vAlign w:val="center"/>
          </w:tcPr>
          <w:p>
            <w:pPr>
              <w:adjustRightInd w:val="0"/>
              <w:snapToGrid w:val="0"/>
              <w:spacing w:line="276" w:lineRule="exact"/>
              <w:jc w:val="left"/>
              <w:rPr>
                <w:rFonts w:eastAsia="仿宋_GB2312"/>
                <w:snapToGrid w:val="0"/>
                <w:kern w:val="0"/>
                <w:sz w:val="24"/>
              </w:rPr>
            </w:pPr>
            <w:r>
              <w:rPr>
                <w:rFonts w:hint="eastAsia" w:eastAsia="仿宋_GB2312"/>
                <w:snapToGrid w:val="0"/>
                <w:kern w:val="0"/>
                <w:sz w:val="24"/>
              </w:rPr>
              <w:t>【行政法规】《全民健身条例》（2009年8月30日国务院令第560号；2016年2月6日予以修改）</w:t>
            </w:r>
          </w:p>
        </w:tc>
        <w:tc>
          <w:tcPr>
            <w:tcW w:w="2183" w:type="dxa"/>
            <w:noWrap w:val="0"/>
            <w:vAlign w:val="center"/>
          </w:tcPr>
          <w:p>
            <w:pPr>
              <w:adjustRightInd w:val="0"/>
              <w:snapToGrid w:val="0"/>
              <w:spacing w:line="276" w:lineRule="exact"/>
              <w:jc w:val="left"/>
              <w:rPr>
                <w:rFonts w:hint="eastAsia" w:eastAsia="仿宋_GB2312"/>
                <w:snapToGrid w:val="0"/>
                <w:kern w:val="0"/>
                <w:sz w:val="24"/>
                <w:lang w:eastAsia="zh-CN"/>
              </w:rPr>
            </w:pPr>
            <w:r>
              <w:rPr>
                <w:rFonts w:hint="eastAsia" w:eastAsia="仿宋_GB2312"/>
                <w:snapToGrid w:val="0"/>
                <w:kern w:val="0"/>
                <w:sz w:val="24"/>
                <w:lang w:eastAsia="zh-CN"/>
              </w:rPr>
              <w:t>企业、个体工商户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000" w:type="dxa"/>
            <w:noWrap w:val="0"/>
            <w:vAlign w:val="center"/>
          </w:tcPr>
          <w:p>
            <w:pPr>
              <w:numPr>
                <w:numId w:val="0"/>
              </w:numPr>
              <w:ind w:leftChars="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w:t>
            </w:r>
          </w:p>
        </w:tc>
        <w:tc>
          <w:tcPr>
            <w:tcW w:w="2383" w:type="dxa"/>
            <w:noWrap w:val="0"/>
            <w:vAlign w:val="center"/>
          </w:tcPr>
          <w:p>
            <w:pPr>
              <w:adjustRightInd w:val="0"/>
              <w:snapToGrid w:val="0"/>
              <w:spacing w:line="276" w:lineRule="exact"/>
              <w:jc w:val="center"/>
              <w:rPr>
                <w:rFonts w:eastAsia="仿宋_GB2312"/>
                <w:snapToGrid w:val="0"/>
                <w:kern w:val="0"/>
                <w:sz w:val="24"/>
              </w:rPr>
            </w:pPr>
            <w:r>
              <w:rPr>
                <w:rFonts w:eastAsia="仿宋_GB2312"/>
                <w:snapToGrid w:val="0"/>
                <w:kern w:val="0"/>
                <w:sz w:val="24"/>
              </w:rPr>
              <w:t>市</w:t>
            </w:r>
            <w:r>
              <w:rPr>
                <w:rFonts w:hint="eastAsia" w:eastAsia="仿宋_GB2312"/>
                <w:snapToGrid w:val="0"/>
                <w:kern w:val="0"/>
                <w:sz w:val="24"/>
                <w:lang w:eastAsia="zh-CN"/>
              </w:rPr>
              <w:t>体育</w:t>
            </w:r>
            <w:r>
              <w:rPr>
                <w:rFonts w:eastAsia="仿宋_GB2312"/>
                <w:snapToGrid w:val="0"/>
                <w:kern w:val="0"/>
                <w:sz w:val="24"/>
              </w:rPr>
              <w:t>局</w:t>
            </w:r>
          </w:p>
        </w:tc>
        <w:tc>
          <w:tcPr>
            <w:tcW w:w="2383" w:type="dxa"/>
            <w:noWrap w:val="0"/>
            <w:vAlign w:val="center"/>
          </w:tcPr>
          <w:p>
            <w:pPr>
              <w:jc w:val="center"/>
              <w:rPr>
                <w:rFonts w:eastAsia="仿宋_GB2312"/>
                <w:sz w:val="24"/>
              </w:rPr>
            </w:pPr>
            <w:r>
              <w:rPr>
                <w:rFonts w:eastAsia="仿宋_GB2312"/>
                <w:sz w:val="24"/>
              </w:rPr>
              <w:t>行政</w:t>
            </w:r>
            <w:r>
              <w:rPr>
                <w:rFonts w:hint="eastAsia" w:eastAsia="仿宋_GB2312"/>
                <w:sz w:val="24"/>
                <w:lang w:eastAsia="zh-CN"/>
              </w:rPr>
              <w:t>处罚</w:t>
            </w:r>
          </w:p>
        </w:tc>
        <w:tc>
          <w:tcPr>
            <w:tcW w:w="4077" w:type="dxa"/>
            <w:noWrap w:val="0"/>
            <w:vAlign w:val="center"/>
          </w:tcPr>
          <w:p>
            <w:pPr>
              <w:adjustRightInd w:val="0"/>
              <w:snapToGrid w:val="0"/>
              <w:spacing w:line="276" w:lineRule="exact"/>
              <w:jc w:val="left"/>
              <w:rPr>
                <w:rFonts w:eastAsia="仿宋_GB2312"/>
                <w:snapToGrid w:val="0"/>
                <w:kern w:val="0"/>
                <w:sz w:val="24"/>
              </w:rPr>
            </w:pPr>
            <w:r>
              <w:rPr>
                <w:rFonts w:hint="eastAsia" w:eastAsia="仿宋_GB2312"/>
                <w:snapToGrid w:val="0"/>
                <w:kern w:val="0"/>
                <w:sz w:val="24"/>
              </w:rPr>
              <w:t>对高危险性体育项目经营者拒绝、阻挠体育执法人员依法履行监督检查职责的处罚</w:t>
            </w:r>
          </w:p>
        </w:tc>
        <w:tc>
          <w:tcPr>
            <w:tcW w:w="3274" w:type="dxa"/>
            <w:noWrap w:val="0"/>
            <w:vAlign w:val="center"/>
          </w:tcPr>
          <w:p>
            <w:pPr>
              <w:adjustRightInd w:val="0"/>
              <w:snapToGrid w:val="0"/>
              <w:spacing w:line="276" w:lineRule="exact"/>
              <w:jc w:val="left"/>
              <w:rPr>
                <w:rFonts w:eastAsia="仿宋_GB2312"/>
                <w:snapToGrid w:val="0"/>
                <w:kern w:val="0"/>
                <w:sz w:val="24"/>
              </w:rPr>
            </w:pPr>
            <w:r>
              <w:rPr>
                <w:rFonts w:hint="eastAsia" w:eastAsia="仿宋_GB2312"/>
                <w:snapToGrid w:val="0"/>
                <w:kern w:val="0"/>
                <w:sz w:val="24"/>
              </w:rPr>
              <w:t>【规章】《经营高危险性体育项目许可管理办法》（2013年2月21日国家体育总局第17号令公布，2016年5月9日予以修改）</w:t>
            </w:r>
          </w:p>
        </w:tc>
        <w:tc>
          <w:tcPr>
            <w:tcW w:w="2183" w:type="dxa"/>
            <w:noWrap w:val="0"/>
            <w:vAlign w:val="center"/>
          </w:tcPr>
          <w:p>
            <w:pPr>
              <w:adjustRightInd w:val="0"/>
              <w:snapToGrid w:val="0"/>
              <w:spacing w:line="276" w:lineRule="exact"/>
              <w:jc w:val="left"/>
              <w:rPr>
                <w:rFonts w:hint="eastAsia" w:eastAsia="仿宋_GB2312"/>
                <w:snapToGrid w:val="0"/>
                <w:kern w:val="0"/>
                <w:sz w:val="24"/>
                <w:lang w:eastAsia="zh-CN"/>
              </w:rPr>
            </w:pPr>
            <w:r>
              <w:rPr>
                <w:rFonts w:hint="eastAsia" w:eastAsia="仿宋_GB2312"/>
                <w:snapToGrid w:val="0"/>
                <w:kern w:val="0"/>
                <w:sz w:val="24"/>
                <w:lang w:eastAsia="zh-CN"/>
              </w:rPr>
              <w:t>企业、个体工商户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000" w:type="dxa"/>
            <w:noWrap w:val="0"/>
            <w:vAlign w:val="center"/>
          </w:tcPr>
          <w:p>
            <w:pPr>
              <w:numPr>
                <w:numId w:val="0"/>
              </w:numPr>
              <w:ind w:leftChars="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4</w:t>
            </w:r>
          </w:p>
        </w:tc>
        <w:tc>
          <w:tcPr>
            <w:tcW w:w="2383" w:type="dxa"/>
            <w:noWrap w:val="0"/>
            <w:vAlign w:val="center"/>
          </w:tcPr>
          <w:p>
            <w:pPr>
              <w:adjustRightInd w:val="0"/>
              <w:snapToGrid w:val="0"/>
              <w:spacing w:line="276" w:lineRule="exact"/>
              <w:jc w:val="center"/>
              <w:rPr>
                <w:rFonts w:eastAsia="仿宋_GB2312"/>
                <w:snapToGrid w:val="0"/>
                <w:kern w:val="0"/>
                <w:sz w:val="24"/>
              </w:rPr>
            </w:pPr>
            <w:r>
              <w:rPr>
                <w:rFonts w:eastAsia="仿宋_GB2312"/>
                <w:snapToGrid w:val="0"/>
                <w:kern w:val="0"/>
                <w:sz w:val="24"/>
              </w:rPr>
              <w:t>市</w:t>
            </w:r>
            <w:r>
              <w:rPr>
                <w:rFonts w:hint="eastAsia" w:eastAsia="仿宋_GB2312"/>
                <w:snapToGrid w:val="0"/>
                <w:kern w:val="0"/>
                <w:sz w:val="24"/>
                <w:lang w:eastAsia="zh-CN"/>
              </w:rPr>
              <w:t>体育</w:t>
            </w:r>
            <w:r>
              <w:rPr>
                <w:rFonts w:eastAsia="仿宋_GB2312"/>
                <w:snapToGrid w:val="0"/>
                <w:kern w:val="0"/>
                <w:sz w:val="24"/>
              </w:rPr>
              <w:t>局</w:t>
            </w:r>
          </w:p>
        </w:tc>
        <w:tc>
          <w:tcPr>
            <w:tcW w:w="2383" w:type="dxa"/>
            <w:noWrap w:val="0"/>
            <w:vAlign w:val="center"/>
          </w:tcPr>
          <w:p>
            <w:pPr>
              <w:jc w:val="center"/>
              <w:rPr>
                <w:rFonts w:eastAsia="仿宋_GB2312"/>
                <w:sz w:val="24"/>
              </w:rPr>
            </w:pPr>
            <w:r>
              <w:rPr>
                <w:rFonts w:eastAsia="仿宋_GB2312"/>
                <w:sz w:val="24"/>
              </w:rPr>
              <w:t>行政</w:t>
            </w:r>
            <w:r>
              <w:rPr>
                <w:rFonts w:hint="eastAsia" w:eastAsia="仿宋_GB2312"/>
                <w:sz w:val="24"/>
                <w:lang w:eastAsia="zh-CN"/>
              </w:rPr>
              <w:t>处罚</w:t>
            </w:r>
          </w:p>
        </w:tc>
        <w:tc>
          <w:tcPr>
            <w:tcW w:w="4077" w:type="dxa"/>
            <w:noWrap w:val="0"/>
            <w:vAlign w:val="center"/>
          </w:tcPr>
          <w:p>
            <w:pPr>
              <w:adjustRightInd w:val="0"/>
              <w:snapToGrid w:val="0"/>
              <w:spacing w:line="276" w:lineRule="exact"/>
              <w:jc w:val="left"/>
              <w:rPr>
                <w:rFonts w:eastAsia="仿宋_GB2312"/>
                <w:snapToGrid w:val="0"/>
                <w:kern w:val="0"/>
                <w:sz w:val="24"/>
              </w:rPr>
            </w:pPr>
            <w:r>
              <w:rPr>
                <w:rFonts w:hint="eastAsia" w:eastAsia="仿宋_GB2312"/>
                <w:snapToGrid w:val="0"/>
                <w:kern w:val="0"/>
                <w:sz w:val="24"/>
              </w:rPr>
              <w:t>对取得高危险性体育项目经营许可后但不再符合规定条件仍经营的处罚</w:t>
            </w:r>
          </w:p>
        </w:tc>
        <w:tc>
          <w:tcPr>
            <w:tcW w:w="3274" w:type="dxa"/>
            <w:noWrap w:val="0"/>
            <w:vAlign w:val="center"/>
          </w:tcPr>
          <w:p>
            <w:pPr>
              <w:adjustRightInd w:val="0"/>
              <w:snapToGrid w:val="0"/>
              <w:spacing w:line="276" w:lineRule="exact"/>
              <w:jc w:val="left"/>
              <w:rPr>
                <w:rFonts w:eastAsia="仿宋_GB2312"/>
                <w:snapToGrid w:val="0"/>
                <w:kern w:val="0"/>
                <w:sz w:val="24"/>
              </w:rPr>
            </w:pPr>
            <w:r>
              <w:rPr>
                <w:rFonts w:hint="eastAsia" w:eastAsia="仿宋_GB2312"/>
                <w:snapToGrid w:val="0"/>
                <w:kern w:val="0"/>
                <w:sz w:val="24"/>
              </w:rPr>
              <w:t>【行政法规】《全民健身条例》（2009年8月30日国务院令第560号；2016年2月6日予以修改）</w:t>
            </w:r>
          </w:p>
        </w:tc>
        <w:tc>
          <w:tcPr>
            <w:tcW w:w="2183" w:type="dxa"/>
            <w:noWrap w:val="0"/>
            <w:vAlign w:val="center"/>
          </w:tcPr>
          <w:p>
            <w:pPr>
              <w:adjustRightInd w:val="0"/>
              <w:snapToGrid w:val="0"/>
              <w:spacing w:line="276" w:lineRule="exact"/>
              <w:jc w:val="left"/>
              <w:rPr>
                <w:rFonts w:hint="eastAsia" w:eastAsia="仿宋_GB2312"/>
                <w:snapToGrid w:val="0"/>
                <w:kern w:val="0"/>
                <w:sz w:val="24"/>
                <w:lang w:eastAsia="zh-CN"/>
              </w:rPr>
            </w:pPr>
            <w:r>
              <w:rPr>
                <w:rFonts w:hint="eastAsia" w:eastAsia="仿宋_GB2312"/>
                <w:snapToGrid w:val="0"/>
                <w:kern w:val="0"/>
                <w:sz w:val="24"/>
                <w:lang w:eastAsia="zh-CN"/>
              </w:rPr>
              <w:t>企业、个体工商户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1000" w:type="dxa"/>
            <w:noWrap w:val="0"/>
            <w:vAlign w:val="center"/>
          </w:tcPr>
          <w:p>
            <w:pPr>
              <w:numPr>
                <w:numId w:val="0"/>
              </w:numPr>
              <w:ind w:leftChars="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5</w:t>
            </w:r>
          </w:p>
        </w:tc>
        <w:tc>
          <w:tcPr>
            <w:tcW w:w="2383" w:type="dxa"/>
            <w:noWrap w:val="0"/>
            <w:vAlign w:val="center"/>
          </w:tcPr>
          <w:p>
            <w:pPr>
              <w:adjustRightInd w:val="0"/>
              <w:snapToGrid w:val="0"/>
              <w:spacing w:line="276" w:lineRule="exact"/>
              <w:jc w:val="center"/>
              <w:rPr>
                <w:rFonts w:eastAsia="仿宋_GB2312"/>
                <w:snapToGrid w:val="0"/>
                <w:kern w:val="0"/>
                <w:sz w:val="24"/>
              </w:rPr>
            </w:pPr>
            <w:r>
              <w:rPr>
                <w:rFonts w:eastAsia="仿宋_GB2312"/>
                <w:snapToGrid w:val="0"/>
                <w:kern w:val="0"/>
                <w:sz w:val="24"/>
              </w:rPr>
              <w:t>市</w:t>
            </w:r>
            <w:r>
              <w:rPr>
                <w:rFonts w:hint="eastAsia" w:eastAsia="仿宋_GB2312"/>
                <w:snapToGrid w:val="0"/>
                <w:kern w:val="0"/>
                <w:sz w:val="24"/>
                <w:lang w:eastAsia="zh-CN"/>
              </w:rPr>
              <w:t>体育</w:t>
            </w:r>
            <w:r>
              <w:rPr>
                <w:rFonts w:eastAsia="仿宋_GB2312"/>
                <w:snapToGrid w:val="0"/>
                <w:kern w:val="0"/>
                <w:sz w:val="24"/>
              </w:rPr>
              <w:t>局</w:t>
            </w:r>
          </w:p>
        </w:tc>
        <w:tc>
          <w:tcPr>
            <w:tcW w:w="2383" w:type="dxa"/>
            <w:noWrap w:val="0"/>
            <w:vAlign w:val="center"/>
          </w:tcPr>
          <w:p>
            <w:pPr>
              <w:jc w:val="center"/>
              <w:rPr>
                <w:rFonts w:eastAsia="仿宋_GB2312"/>
                <w:sz w:val="24"/>
              </w:rPr>
            </w:pPr>
            <w:bookmarkStart w:id="0" w:name="_GoBack"/>
            <w:bookmarkEnd w:id="0"/>
            <w:r>
              <w:rPr>
                <w:rFonts w:eastAsia="仿宋_GB2312"/>
                <w:sz w:val="24"/>
              </w:rPr>
              <w:t>行政</w:t>
            </w:r>
            <w:r>
              <w:rPr>
                <w:rFonts w:hint="eastAsia" w:eastAsia="仿宋_GB2312"/>
                <w:sz w:val="24"/>
                <w:lang w:eastAsia="zh-CN"/>
              </w:rPr>
              <w:t>处罚</w:t>
            </w:r>
          </w:p>
        </w:tc>
        <w:tc>
          <w:tcPr>
            <w:tcW w:w="4077" w:type="dxa"/>
            <w:noWrap w:val="0"/>
            <w:vAlign w:val="center"/>
          </w:tcPr>
          <w:p>
            <w:pPr>
              <w:adjustRightInd w:val="0"/>
              <w:snapToGrid w:val="0"/>
              <w:spacing w:line="276" w:lineRule="exact"/>
              <w:jc w:val="left"/>
              <w:rPr>
                <w:rFonts w:hint="eastAsia" w:eastAsia="仿宋_GB2312"/>
                <w:snapToGrid w:val="0"/>
                <w:kern w:val="0"/>
                <w:sz w:val="24"/>
              </w:rPr>
            </w:pPr>
            <w:r>
              <w:rPr>
                <w:rFonts w:hint="eastAsia" w:eastAsia="仿宋_GB2312"/>
                <w:snapToGrid w:val="0"/>
                <w:kern w:val="0"/>
                <w:sz w:val="24"/>
              </w:rPr>
              <w:t>对高危险性体育项目经营者不按规定经营的处罚</w:t>
            </w:r>
          </w:p>
        </w:tc>
        <w:tc>
          <w:tcPr>
            <w:tcW w:w="3274" w:type="dxa"/>
            <w:noWrap w:val="0"/>
            <w:vAlign w:val="center"/>
          </w:tcPr>
          <w:p>
            <w:pPr>
              <w:adjustRightInd w:val="0"/>
              <w:snapToGrid w:val="0"/>
              <w:spacing w:line="276" w:lineRule="exact"/>
              <w:jc w:val="left"/>
              <w:rPr>
                <w:rFonts w:hint="eastAsia" w:eastAsia="仿宋_GB2312"/>
                <w:snapToGrid w:val="0"/>
                <w:kern w:val="0"/>
                <w:sz w:val="24"/>
              </w:rPr>
            </w:pPr>
            <w:r>
              <w:rPr>
                <w:rFonts w:hint="eastAsia" w:eastAsia="仿宋_GB2312"/>
                <w:snapToGrid w:val="0"/>
                <w:kern w:val="0"/>
                <w:sz w:val="24"/>
              </w:rPr>
              <w:t>【规章】《经营高危险性体育项目许可管理办法》（2013年2月21日国家体育总局第17号令公布，2016年5月9日予以修改）</w:t>
            </w:r>
          </w:p>
        </w:tc>
        <w:tc>
          <w:tcPr>
            <w:tcW w:w="2183" w:type="dxa"/>
            <w:noWrap w:val="0"/>
            <w:vAlign w:val="center"/>
          </w:tcPr>
          <w:p>
            <w:pPr>
              <w:adjustRightInd w:val="0"/>
              <w:snapToGrid w:val="0"/>
              <w:spacing w:line="276" w:lineRule="exact"/>
              <w:jc w:val="left"/>
              <w:rPr>
                <w:rFonts w:hint="eastAsia" w:eastAsia="仿宋_GB2312"/>
                <w:snapToGrid w:val="0"/>
                <w:kern w:val="0"/>
                <w:sz w:val="24"/>
                <w:lang w:eastAsia="zh-CN"/>
              </w:rPr>
            </w:pPr>
            <w:r>
              <w:rPr>
                <w:rFonts w:hint="eastAsia" w:eastAsia="仿宋_GB2312"/>
                <w:snapToGrid w:val="0"/>
                <w:kern w:val="0"/>
                <w:sz w:val="24"/>
                <w:lang w:eastAsia="zh-CN"/>
              </w:rPr>
              <w:t>企业、个体工商户</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50E77"/>
    <w:rsid w:val="085007A0"/>
    <w:rsid w:val="08C61576"/>
    <w:rsid w:val="0EA0228A"/>
    <w:rsid w:val="105559AB"/>
    <w:rsid w:val="15FC5BCD"/>
    <w:rsid w:val="1A725422"/>
    <w:rsid w:val="1E4C7D38"/>
    <w:rsid w:val="22387195"/>
    <w:rsid w:val="27EB4EDE"/>
    <w:rsid w:val="2D776454"/>
    <w:rsid w:val="30F54A5B"/>
    <w:rsid w:val="38C369F1"/>
    <w:rsid w:val="3BCC3E0F"/>
    <w:rsid w:val="492360EA"/>
    <w:rsid w:val="49750E77"/>
    <w:rsid w:val="4EED10B6"/>
    <w:rsid w:val="50414974"/>
    <w:rsid w:val="579B2BBB"/>
    <w:rsid w:val="673B7F17"/>
    <w:rsid w:val="69E93C5A"/>
    <w:rsid w:val="6F685FD6"/>
    <w:rsid w:val="70577DED"/>
    <w:rsid w:val="7B566C76"/>
    <w:rsid w:val="7DE44A0D"/>
    <w:rsid w:val="7F7122D0"/>
    <w:rsid w:val="F9FF6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2022-01-21T02:04:00Z</dcterms:created>
  <dc:creator>nancy</dc:creator>
  <cp:lastModifiedBy>LZH</cp:lastModifiedBy>
  <cp:lastPrinted>2022-02-24T17:12:00Z</cp:lastPrinted>
  <dcterms:modified xsi:type="dcterms:W3CDTF">2022-02-28T10:52:33Z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B27109A03BE64F78999D26BB068EA815</vt:lpwstr>
  </property>
</Properties>
</file>