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58FB2" w14:textId="77777777" w:rsidR="00E504F0" w:rsidRDefault="00BF0463">
      <w:pPr>
        <w:spacing w:line="560" w:lineRule="exact"/>
        <w:jc w:val="center"/>
        <w:rPr>
          <w:rFonts w:ascii="Times New Roman" w:eastAsia="方正小标宋简体" w:hAnsi="Times New Roman" w:cs="Times New Roman"/>
          <w:spacing w:val="-20"/>
          <w:sz w:val="44"/>
          <w:szCs w:val="44"/>
        </w:rPr>
      </w:pPr>
      <w:r>
        <w:rPr>
          <w:rFonts w:ascii="Times New Roman" w:eastAsia="方正小标宋简体" w:hAnsi="Times New Roman" w:cs="Times New Roman" w:hint="eastAsia"/>
          <w:spacing w:val="-20"/>
          <w:sz w:val="44"/>
          <w:szCs w:val="44"/>
        </w:rPr>
        <w:t>柳州市体育局落实党风廉政建设</w:t>
      </w:r>
    </w:p>
    <w:p w14:paraId="28D65B9C" w14:textId="77777777" w:rsidR="00E504F0" w:rsidRDefault="00BF0463">
      <w:pPr>
        <w:spacing w:line="560" w:lineRule="exact"/>
        <w:jc w:val="center"/>
        <w:rPr>
          <w:rFonts w:ascii="Times New Roman" w:eastAsia="方正小标宋简体" w:hAnsi="Times New Roman" w:cs="Times New Roman"/>
          <w:spacing w:val="-20"/>
          <w:sz w:val="44"/>
          <w:szCs w:val="44"/>
        </w:rPr>
      </w:pPr>
      <w:r>
        <w:rPr>
          <w:rFonts w:ascii="Times New Roman" w:eastAsia="方正小标宋简体" w:hAnsi="Times New Roman" w:cs="Times New Roman"/>
          <w:spacing w:val="-20"/>
          <w:sz w:val="44"/>
          <w:szCs w:val="44"/>
        </w:rPr>
        <w:t>“</w:t>
      </w:r>
      <w:r>
        <w:rPr>
          <w:rFonts w:ascii="Times New Roman" w:eastAsia="方正小标宋简体" w:hAnsi="Times New Roman" w:cs="Times New Roman" w:hint="eastAsia"/>
          <w:spacing w:val="-20"/>
          <w:sz w:val="44"/>
          <w:szCs w:val="44"/>
        </w:rPr>
        <w:t>两个责任</w:t>
      </w:r>
      <w:r>
        <w:rPr>
          <w:rFonts w:ascii="Times New Roman" w:eastAsia="方正小标宋简体" w:hAnsi="Times New Roman" w:cs="Times New Roman"/>
          <w:spacing w:val="-20"/>
          <w:sz w:val="44"/>
          <w:szCs w:val="44"/>
        </w:rPr>
        <w:t>”</w:t>
      </w:r>
      <w:r>
        <w:rPr>
          <w:rFonts w:ascii="Times New Roman" w:eastAsia="方正小标宋简体" w:hAnsi="Times New Roman" w:cs="Times New Roman" w:hint="eastAsia"/>
          <w:spacing w:val="-20"/>
          <w:sz w:val="44"/>
          <w:szCs w:val="44"/>
        </w:rPr>
        <w:t>清单</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504F0" w14:paraId="0A6E25CA" w14:textId="77777777">
        <w:trPr>
          <w:trHeight w:val="571"/>
        </w:trPr>
        <w:tc>
          <w:tcPr>
            <w:tcW w:w="8522" w:type="dxa"/>
            <w:vAlign w:val="center"/>
          </w:tcPr>
          <w:p w14:paraId="42852F23" w14:textId="77777777" w:rsidR="00E504F0" w:rsidRDefault="00BF0463">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责任类别：党组主体责任和监督责任</w:t>
            </w:r>
          </w:p>
        </w:tc>
      </w:tr>
      <w:tr w:rsidR="00E504F0" w14:paraId="7640BBC8" w14:textId="77777777">
        <w:trPr>
          <w:trHeight w:val="582"/>
        </w:trPr>
        <w:tc>
          <w:tcPr>
            <w:tcW w:w="8522" w:type="dxa"/>
            <w:vAlign w:val="center"/>
          </w:tcPr>
          <w:p w14:paraId="3EAC6237" w14:textId="77777777" w:rsidR="00E504F0" w:rsidRDefault="00BF0463">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责任者类别：领导班子</w:t>
            </w:r>
            <w:r>
              <w:rPr>
                <w:rFonts w:ascii="Times New Roman" w:eastAsia="仿宋_GB2312" w:hAnsi="Times New Roman" w:cs="Times New Roman"/>
                <w:sz w:val="32"/>
                <w:szCs w:val="32"/>
              </w:rPr>
              <w:t xml:space="preserve"> </w:t>
            </w:r>
          </w:p>
        </w:tc>
      </w:tr>
      <w:tr w:rsidR="00E504F0" w14:paraId="67AB39E3" w14:textId="77777777">
        <w:trPr>
          <w:trHeight w:val="5720"/>
        </w:trPr>
        <w:tc>
          <w:tcPr>
            <w:tcW w:w="8522" w:type="dxa"/>
          </w:tcPr>
          <w:p w14:paraId="2C70E5C3" w14:textId="77777777" w:rsidR="00E504F0" w:rsidRDefault="00BF0463">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责任内容：</w:t>
            </w:r>
          </w:p>
          <w:p w14:paraId="022B384B" w14:textId="77777777" w:rsidR="00E504F0" w:rsidRDefault="00BF0463">
            <w:pPr>
              <w:ind w:firstLineChars="200" w:firstLine="640"/>
              <w:rPr>
                <w:rFonts w:ascii="黑体" w:eastAsia="黑体" w:hAnsi="黑体" w:hint="eastAsia"/>
                <w:sz w:val="32"/>
                <w:szCs w:val="32"/>
              </w:rPr>
            </w:pPr>
            <w:r>
              <w:rPr>
                <w:rFonts w:ascii="黑体" w:eastAsia="黑体" w:hAnsi="黑体" w:hint="eastAsia"/>
                <w:sz w:val="32"/>
                <w:szCs w:val="32"/>
              </w:rPr>
              <w:t>一、强化组织领导</w:t>
            </w:r>
          </w:p>
          <w:p w14:paraId="4F1B4F8A"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深入贯彻落实党的二十大和二十届三中全会精神，严格执行中央、自治区、柳州市党委、纪委关于党风廉政建设工作的部署和要求。局党组召开专题会议研究制定党风廉政建设工作计划、细化目标要求、完善工作措施，坚决扛起主体责任；定期听取党风廉政建设和反腐败工作情况汇报，及时协调解决重大问题；明确领导班子、干部职工责任和分工，以问题为导向，推动党风廉政建设工作责任落到实处。</w:t>
            </w:r>
          </w:p>
          <w:p w14:paraId="65C7471C"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sz w:val="32"/>
                <w:szCs w:val="32"/>
              </w:rPr>
              <w:t>改革和完善党风廉政建设责任制和惩防体系建设领导小组职能，明确职责任务，完善责任体系；分批次与局属二层单位党员领导干部开展廉政谈话，层层传导责任压力。</w:t>
            </w:r>
          </w:p>
          <w:p w14:paraId="28FFF62F" w14:textId="6C672C23"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hint="eastAsia"/>
                <w:sz w:val="32"/>
                <w:szCs w:val="32"/>
              </w:rPr>
              <w:t>加强党章党纪党规和廉</w:t>
            </w:r>
            <w:r w:rsidR="003E1E60">
              <w:rPr>
                <w:rFonts w:ascii="Times New Roman" w:eastAsia="仿宋_GB2312" w:hAnsi="Times New Roman" w:cs="Times New Roman" w:hint="eastAsia"/>
                <w:sz w:val="32"/>
                <w:szCs w:val="32"/>
              </w:rPr>
              <w:t>洁</w:t>
            </w:r>
            <w:r>
              <w:rPr>
                <w:rFonts w:ascii="Times New Roman" w:eastAsia="仿宋_GB2312" w:hAnsi="Times New Roman" w:cs="Times New Roman" w:hint="eastAsia"/>
                <w:sz w:val="32"/>
                <w:szCs w:val="32"/>
              </w:rPr>
              <w:t>从政警示教育活动，组织党员领导干部开展警示教育活动，到市党风廉政建设示范点参观学习、上廉政专题党课；推进廉政文化建设，筑牢思想防线，强化舆论引领，营造勤政廉政氛围。</w:t>
            </w:r>
          </w:p>
          <w:p w14:paraId="7E9429F5"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4. </w:t>
            </w:r>
            <w:r>
              <w:rPr>
                <w:rFonts w:ascii="Times New Roman" w:eastAsia="仿宋_GB2312" w:hAnsi="Times New Roman" w:cs="Times New Roman" w:hint="eastAsia"/>
                <w:sz w:val="32"/>
                <w:szCs w:val="32"/>
              </w:rPr>
              <w:t>强化党风廉政建设责任制的检查考核，考核结果作为领导班子和领导干部评先评优和选拔任用的重要依据，同时落实好责任追究。</w:t>
            </w:r>
          </w:p>
          <w:p w14:paraId="151AA7C0"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hint="eastAsia"/>
                <w:sz w:val="32"/>
                <w:szCs w:val="32"/>
              </w:rPr>
              <w:t>定期召开党风廉政建设和反腐败工作专题会议，听取情况汇报，年底向市委和市纪委报告局党组领导班子落实党风廉政建设主体责任情况。</w:t>
            </w:r>
          </w:p>
          <w:p w14:paraId="3AA21B16" w14:textId="77777777" w:rsidR="00E504F0" w:rsidRDefault="00BF0463">
            <w:pPr>
              <w:ind w:firstLineChars="200" w:firstLine="640"/>
              <w:rPr>
                <w:rFonts w:ascii="黑体" w:eastAsia="黑体" w:hAnsi="黑体" w:hint="eastAsia"/>
                <w:sz w:val="32"/>
                <w:szCs w:val="32"/>
              </w:rPr>
            </w:pPr>
            <w:r>
              <w:rPr>
                <w:rFonts w:ascii="黑体" w:eastAsia="黑体" w:hAnsi="黑体" w:hint="eastAsia"/>
                <w:sz w:val="32"/>
                <w:szCs w:val="32"/>
              </w:rPr>
              <w:t>二、选好用好干部</w:t>
            </w:r>
          </w:p>
          <w:p w14:paraId="77F5E684"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hint="eastAsia"/>
                <w:sz w:val="32"/>
                <w:szCs w:val="32"/>
              </w:rPr>
              <w:t>严格执行《党政领导干部选拔任用工作条例》，健全科学选人用人机制，出台相关政策，补齐短板，坚决防止和严肃处理选人用人上的不正之风和腐败问题。</w:t>
            </w:r>
          </w:p>
          <w:p w14:paraId="2F9959C1"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hint="eastAsia"/>
                <w:sz w:val="32"/>
                <w:szCs w:val="32"/>
              </w:rPr>
              <w:t>深化干部人事制度改革，建立完善领导班子和领导干部实绩分类考核机制，锤炼发现培养优秀干部，提高选人用人公信度。</w:t>
            </w:r>
          </w:p>
          <w:p w14:paraId="29150812"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hint="eastAsia"/>
                <w:sz w:val="32"/>
                <w:szCs w:val="32"/>
              </w:rPr>
              <w:t>加强党员干部的日常管理，坚持不懈纠正“四风”问题，严防服务窗口部门“为官不廉、为官不为”等情况发生。</w:t>
            </w:r>
          </w:p>
          <w:p w14:paraId="26E374E8" w14:textId="77777777" w:rsidR="00E504F0" w:rsidRDefault="00BF0463">
            <w:pPr>
              <w:ind w:firstLineChars="200" w:firstLine="640"/>
              <w:rPr>
                <w:rFonts w:ascii="黑体" w:eastAsia="黑体" w:hAnsi="黑体" w:hint="eastAsia"/>
                <w:sz w:val="32"/>
                <w:szCs w:val="32"/>
              </w:rPr>
            </w:pPr>
            <w:r>
              <w:rPr>
                <w:rFonts w:ascii="黑体" w:eastAsia="黑体" w:hAnsi="黑体" w:hint="eastAsia"/>
                <w:sz w:val="32"/>
                <w:szCs w:val="32"/>
              </w:rPr>
              <w:t>三、抓好作风建设</w:t>
            </w:r>
          </w:p>
          <w:p w14:paraId="7F089E00"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 </w:t>
            </w:r>
            <w:r>
              <w:rPr>
                <w:rFonts w:ascii="Times New Roman" w:eastAsia="仿宋_GB2312" w:hAnsi="Times New Roman" w:cs="Times New Roman" w:hint="eastAsia"/>
                <w:sz w:val="32"/>
                <w:szCs w:val="32"/>
              </w:rPr>
              <w:t>坚定“全面从严治党永远在路上”的战略定力，严明党的政治纪律和组织纪律，落实市委“三个年”活动要求，强化党员领导干部的日常督查，对局属二层单位开展专项检查。</w:t>
            </w:r>
          </w:p>
          <w:p w14:paraId="08A26F46"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10. </w:t>
            </w:r>
            <w:r>
              <w:rPr>
                <w:rFonts w:ascii="Times New Roman" w:eastAsia="仿宋_GB2312" w:hAnsi="Times New Roman" w:cs="Times New Roman" w:hint="eastAsia"/>
                <w:sz w:val="32"/>
                <w:szCs w:val="32"/>
              </w:rPr>
              <w:t>深入贯彻执行中央八项规定精神，持之以恒纠正“四风”，突出抓好重要时间节点正风肃纪，印发廉“节”提醒；组织人员对体育系统各单位干部职工、教练员上班纪律、工作作风等情况进行监督检查，严防安全事故，严肃工作纪律，狠抓干部作风。</w:t>
            </w:r>
          </w:p>
          <w:p w14:paraId="5A937AEA" w14:textId="41E2E582"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 </w:t>
            </w:r>
            <w:r>
              <w:rPr>
                <w:rFonts w:ascii="Times New Roman" w:eastAsia="仿宋_GB2312" w:hAnsi="Times New Roman" w:cs="Times New Roman" w:hint="eastAsia"/>
                <w:sz w:val="32"/>
                <w:szCs w:val="32"/>
              </w:rPr>
              <w:t>认真贯彻落实党纪学习教育，及时研究解决群众反映强烈的突出问题，创新赛事承办单位公开遴选机制，坚决纠正损害群众利益的不正之风。</w:t>
            </w:r>
          </w:p>
          <w:p w14:paraId="66DF3C78" w14:textId="77777777" w:rsidR="00E504F0" w:rsidRDefault="00BF0463">
            <w:pPr>
              <w:ind w:firstLineChars="200" w:firstLine="640"/>
              <w:rPr>
                <w:rFonts w:ascii="黑体" w:eastAsia="黑体" w:hAnsi="黑体" w:hint="eastAsia"/>
                <w:sz w:val="32"/>
                <w:szCs w:val="32"/>
              </w:rPr>
            </w:pPr>
            <w:r>
              <w:rPr>
                <w:rFonts w:ascii="黑体" w:eastAsia="黑体" w:hAnsi="黑体" w:hint="eastAsia"/>
                <w:sz w:val="32"/>
                <w:szCs w:val="32"/>
              </w:rPr>
              <w:t>四、推动源头治理</w:t>
            </w:r>
          </w:p>
          <w:p w14:paraId="1D1FC327"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12. </w:t>
            </w:r>
            <w:r>
              <w:rPr>
                <w:rFonts w:ascii="Times New Roman" w:eastAsia="仿宋_GB2312" w:hAnsi="Times New Roman" w:cs="Times New Roman" w:hint="eastAsia"/>
                <w:sz w:val="32"/>
                <w:szCs w:val="32"/>
              </w:rPr>
              <w:t>认真贯彻落实中央、自治区、柳州市关于惩治和预防腐败体系建设的安排部署，严格执行党风廉政建设政策法规制度。深入剖析违法违纪典型案例，进一步提高拒腐防变意识。</w:t>
            </w:r>
          </w:p>
          <w:p w14:paraId="668E76CC"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 </w:t>
            </w:r>
            <w:r>
              <w:rPr>
                <w:rFonts w:ascii="Times New Roman" w:eastAsia="仿宋_GB2312" w:hAnsi="Times New Roman" w:cs="Times New Roman" w:hint="eastAsia"/>
                <w:sz w:val="32"/>
                <w:szCs w:val="32"/>
              </w:rPr>
              <w:t>推进制度创新，强化对权力运行的制约和监督，完善权力运行制约和监督机制，围绕授权、用权、制权等环节，延伸问责范围，打通党内监督“最后一公里”，出台相关制度，形成长效规范化管理机制，补齐制度短板，堵“暗门”，关“天窗”。</w:t>
            </w:r>
          </w:p>
          <w:p w14:paraId="027062D4"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 </w:t>
            </w:r>
            <w:r>
              <w:rPr>
                <w:rFonts w:ascii="Times New Roman" w:eastAsia="仿宋_GB2312" w:hAnsi="Times New Roman" w:cs="Times New Roman" w:hint="eastAsia"/>
                <w:sz w:val="32"/>
                <w:szCs w:val="32"/>
              </w:rPr>
              <w:t>大力推进党务政务和各领域办事公开，推进权力公开透明、阳光运行。</w:t>
            </w:r>
          </w:p>
          <w:p w14:paraId="2C8C1604" w14:textId="77777777" w:rsidR="00E504F0" w:rsidRDefault="00BF0463">
            <w:pPr>
              <w:ind w:firstLineChars="200" w:firstLine="640"/>
              <w:rPr>
                <w:rFonts w:ascii="黑体" w:eastAsia="黑体" w:hAnsi="黑体" w:hint="eastAsia"/>
                <w:sz w:val="32"/>
                <w:szCs w:val="32"/>
              </w:rPr>
            </w:pPr>
            <w:r>
              <w:rPr>
                <w:rFonts w:ascii="黑体" w:eastAsia="黑体" w:hAnsi="黑体" w:hint="eastAsia"/>
                <w:sz w:val="32"/>
                <w:szCs w:val="32"/>
              </w:rPr>
              <w:lastRenderedPageBreak/>
              <w:t>五、支持案件查办、落实巡视整改</w:t>
            </w:r>
          </w:p>
          <w:p w14:paraId="1535575F"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15. </w:t>
            </w:r>
            <w:r>
              <w:rPr>
                <w:rFonts w:ascii="Times New Roman" w:eastAsia="仿宋_GB2312" w:hAnsi="Times New Roman" w:cs="Times New Roman" w:hint="eastAsia"/>
                <w:sz w:val="32"/>
                <w:szCs w:val="32"/>
              </w:rPr>
              <w:t>支持执纪执法机关依纪依法履行职责，全力支持和保障纪检监察机关依纪依法查办腐败案件，加大案件查办力度，做到有腐必反、有贪必肃，始终保持惩治腐败高压态势。</w:t>
            </w:r>
          </w:p>
          <w:p w14:paraId="3A659FAB" w14:textId="77777777" w:rsidR="00E504F0" w:rsidRDefault="00BF046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 </w:t>
            </w:r>
            <w:r>
              <w:rPr>
                <w:rFonts w:ascii="Times New Roman" w:eastAsia="仿宋_GB2312" w:hAnsi="Times New Roman" w:cs="Times New Roman" w:hint="eastAsia"/>
                <w:sz w:val="32"/>
                <w:szCs w:val="32"/>
              </w:rPr>
              <w:t>配合市委巡察组工作，认真落实市委巡察组反馈意见整改工作。</w:t>
            </w:r>
          </w:p>
        </w:tc>
      </w:tr>
    </w:tbl>
    <w:p w14:paraId="2ED8A058" w14:textId="77777777" w:rsidR="00E504F0" w:rsidRDefault="00E504F0">
      <w:pPr>
        <w:rPr>
          <w:rFonts w:ascii="Times New Roman" w:hAnsi="Times New Roman" w:cs="Times New Roman"/>
        </w:rPr>
      </w:pPr>
    </w:p>
    <w:sectPr w:rsidR="00E504F0">
      <w:footerReference w:type="default" r:id="rId7"/>
      <w:pgSz w:w="11906" w:h="16838"/>
      <w:pgMar w:top="1327" w:right="1800" w:bottom="132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65BE" w14:textId="77777777" w:rsidR="00BF0463" w:rsidRDefault="00BF0463">
      <w:pPr>
        <w:spacing w:after="0" w:line="240" w:lineRule="auto"/>
      </w:pPr>
      <w:r>
        <w:separator/>
      </w:r>
    </w:p>
  </w:endnote>
  <w:endnote w:type="continuationSeparator" w:id="0">
    <w:p w14:paraId="57CB694D" w14:textId="77777777" w:rsidR="00BF0463" w:rsidRDefault="00BF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3EE7" w14:textId="77777777" w:rsidR="00E504F0" w:rsidRDefault="00660FC3">
    <w:pPr>
      <w:pStyle w:val="a5"/>
    </w:pPr>
    <w:r>
      <w:pict w14:anchorId="3C9BE9AB">
        <v:rect id="文本框 7" o:spid="_x0000_s2049" style="position:absolute;margin-left:369.05pt;margin-top:-8.25pt;width:38.7pt;height:17.1pt;z-index:251660288;mso-wrap-style:none;mso-position-horizontal-relative:margin;mso-width-relative:page;mso-height-relative:page" filled="f" stroked="f">
          <v:textbox style="mso-fit-shape-to-text:t" inset="0,0,0,0">
            <w:txbxContent>
              <w:p w14:paraId="44600BDA" w14:textId="77777777" w:rsidR="00E504F0" w:rsidRDefault="00BF0463">
                <w:pPr>
                  <w:snapToGrid w:val="0"/>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Pr>
                    <w:rFonts w:ascii="仿宋_GB2312" w:eastAsia="仿宋_GB2312" w:hAnsi="仿宋_GB2312" w:cs="仿宋_GB2312"/>
                    <w:sz w:val="32"/>
                    <w:szCs w:val="32"/>
                  </w:rPr>
                  <w:t>1</w:t>
                </w:r>
                <w:r>
                  <w:rPr>
                    <w:rFonts w:ascii="仿宋_GB2312" w:eastAsia="仿宋_GB2312" w:hAnsi="仿宋_GB2312" w:cs="仿宋_GB2312"/>
                    <w:sz w:val="32"/>
                    <w:szCs w:val="32"/>
                  </w:rPr>
                  <w:fldChar w:fldCharType="end"/>
                </w:r>
                <w:r>
                  <w:rPr>
                    <w:rFonts w:ascii="仿宋_GB2312" w:eastAsia="仿宋_GB2312" w:hAnsi="仿宋_GB2312" w:cs="仿宋_GB2312"/>
                    <w:sz w:val="32"/>
                    <w:szCs w:val="32"/>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C417" w14:textId="77777777" w:rsidR="00BF0463" w:rsidRDefault="00BF0463">
      <w:pPr>
        <w:spacing w:after="0" w:line="240" w:lineRule="auto"/>
      </w:pPr>
      <w:r>
        <w:separator/>
      </w:r>
    </w:p>
  </w:footnote>
  <w:footnote w:type="continuationSeparator" w:id="0">
    <w:p w14:paraId="647B5595" w14:textId="77777777" w:rsidR="00BF0463" w:rsidRDefault="00BF0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20D9"/>
    <w:rsid w:val="AFA83DD0"/>
    <w:rsid w:val="B7470F60"/>
    <w:rsid w:val="BFBFCF7B"/>
    <w:rsid w:val="BFDFFDED"/>
    <w:rsid w:val="CDFB77E5"/>
    <w:rsid w:val="DBF34B06"/>
    <w:rsid w:val="DC79F956"/>
    <w:rsid w:val="EEFF12E3"/>
    <w:rsid w:val="FFFDE1C8"/>
    <w:rsid w:val="00032A2A"/>
    <w:rsid w:val="00111DD3"/>
    <w:rsid w:val="003270EF"/>
    <w:rsid w:val="0033463D"/>
    <w:rsid w:val="003E1E60"/>
    <w:rsid w:val="00514CBD"/>
    <w:rsid w:val="00580A97"/>
    <w:rsid w:val="00660FC3"/>
    <w:rsid w:val="006922F3"/>
    <w:rsid w:val="008072FF"/>
    <w:rsid w:val="008D1434"/>
    <w:rsid w:val="00A3301A"/>
    <w:rsid w:val="00B17D56"/>
    <w:rsid w:val="00BF0463"/>
    <w:rsid w:val="00C6495F"/>
    <w:rsid w:val="00E347ED"/>
    <w:rsid w:val="00E504F0"/>
    <w:rsid w:val="00F820D9"/>
    <w:rsid w:val="161C1DE7"/>
    <w:rsid w:val="2FEB4EEB"/>
    <w:rsid w:val="3EF789DB"/>
    <w:rsid w:val="3FFF7677"/>
    <w:rsid w:val="471F285F"/>
    <w:rsid w:val="4FEE39C2"/>
    <w:rsid w:val="543B5A06"/>
    <w:rsid w:val="5FBB6FEA"/>
    <w:rsid w:val="6D957D0F"/>
    <w:rsid w:val="6EFF9481"/>
    <w:rsid w:val="77ADEAF8"/>
    <w:rsid w:val="7FEF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6ECC0870"/>
  <w15:docId w15:val="{49686F59-5DFC-42CC-B5FC-02FCA7DC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ind w:leftChars="2500" w:left="100"/>
    </w:pPr>
    <w:rPr>
      <w:rFonts w:ascii="仿宋_GB2312" w:eastAsia="仿宋_GB2312"/>
      <w:sz w:val="32"/>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0"/>
    <w:uiPriority w:val="99"/>
    <w:pPr>
      <w:adjustRightInd w:val="0"/>
      <w:snapToGrid w:val="0"/>
      <w:spacing w:line="264" w:lineRule="auto"/>
    </w:pPr>
    <w:rPr>
      <w:rFonts w:ascii="仿宋_GB2312" w:eastAsia="仿宋_GB2312"/>
      <w:sz w:val="32"/>
    </w:rPr>
  </w:style>
  <w:style w:type="character" w:customStyle="1" w:styleId="a4">
    <w:name w:val="日期 字符"/>
    <w:basedOn w:val="a0"/>
    <w:link w:val="a3"/>
    <w:uiPriority w:val="99"/>
    <w:semiHidden/>
    <w:locked/>
    <w:rPr>
      <w:rFonts w:ascii="Calibri" w:hAnsi="Calibri" w:cs="黑体"/>
    </w:rPr>
  </w:style>
  <w:style w:type="character" w:customStyle="1" w:styleId="a6">
    <w:name w:val="页脚 字符"/>
    <w:basedOn w:val="a0"/>
    <w:link w:val="a5"/>
    <w:uiPriority w:val="99"/>
    <w:semiHidden/>
    <w:locked/>
    <w:rPr>
      <w:rFonts w:ascii="Calibri" w:hAnsi="Calibri" w:cs="黑体"/>
      <w:sz w:val="18"/>
      <w:szCs w:val="18"/>
    </w:rPr>
  </w:style>
  <w:style w:type="character" w:customStyle="1" w:styleId="a8">
    <w:name w:val="页眉 字符"/>
    <w:basedOn w:val="a0"/>
    <w:link w:val="a7"/>
    <w:uiPriority w:val="99"/>
    <w:semiHidden/>
    <w:locked/>
    <w:rPr>
      <w:rFonts w:ascii="Calibri" w:hAnsi="Calibri" w:cs="黑体"/>
      <w:sz w:val="18"/>
      <w:szCs w:val="18"/>
    </w:rPr>
  </w:style>
  <w:style w:type="character" w:customStyle="1" w:styleId="20">
    <w:name w:val="正文文本 2 字符"/>
    <w:basedOn w:val="a0"/>
    <w:link w:val="2"/>
    <w:uiPriority w:val="99"/>
    <w:semiHidden/>
    <w:locked/>
    <w:rPr>
      <w:rFonts w:ascii="Calibri"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70</Characters>
  <Application>Microsoft Office Word</Application>
  <DocSecurity>0</DocSecurity>
  <Lines>1</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c:creator>
  <cp:lastModifiedBy>陈格宁</cp:lastModifiedBy>
  <cp:revision>7</cp:revision>
  <cp:lastPrinted>2024-07-30T15:20:00Z</cp:lastPrinted>
  <dcterms:created xsi:type="dcterms:W3CDTF">2017-12-14T09:49:00Z</dcterms:created>
  <dcterms:modified xsi:type="dcterms:W3CDTF">2025-01-16T08:12:00Z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