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12334">
      <w:pPr>
        <w:adjustRightInd w:val="0"/>
        <w:snapToGrid w:val="0"/>
        <w:spacing w:line="570" w:lineRule="exac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3</w:t>
      </w:r>
    </w:p>
    <w:p w14:paraId="1B473021">
      <w:pPr>
        <w:adjustRightInd w:val="0"/>
        <w:snapToGrid w:val="0"/>
        <w:spacing w:line="570" w:lineRule="exact"/>
        <w:rPr>
          <w:rFonts w:hint="eastAsia" w:eastAsia="方正仿宋_GBK"/>
          <w:sz w:val="32"/>
          <w:szCs w:val="32"/>
        </w:rPr>
      </w:pPr>
    </w:p>
    <w:p w14:paraId="6790B1BB">
      <w:pPr>
        <w:pStyle w:val="7"/>
        <w:keepNext w:val="0"/>
        <w:keepLines w:val="0"/>
        <w:pageBreakBefore w:val="0"/>
        <w:widowControl w:val="0"/>
        <w:kinsoku/>
        <w:wordWrap/>
        <w:overflowPunct/>
        <w:topLinePunct w:val="0"/>
        <w:autoSpaceDE/>
        <w:autoSpaceDN/>
        <w:bidi w:val="0"/>
        <w:adjustRightInd w:val="0"/>
        <w:snapToGrid w:val="0"/>
        <w:spacing w:after="159" w:afterLines="50" w:line="57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
        </w:rPr>
        <w:t>柳州</w:t>
      </w:r>
      <w:r>
        <w:rPr>
          <w:rFonts w:hint="eastAsia" w:ascii="方正小标宋简体" w:hAnsi="方正小标宋简体" w:eastAsia="方正小标宋简体" w:cs="方正小标宋简体"/>
          <w:b w:val="0"/>
          <w:bCs w:val="0"/>
          <w:sz w:val="44"/>
          <w:szCs w:val="44"/>
        </w:rPr>
        <w:t>市</w:t>
      </w:r>
      <w:r>
        <w:rPr>
          <w:rFonts w:hint="eastAsia" w:ascii="方正小标宋简体" w:hAnsi="方正小标宋简体" w:eastAsia="方正小标宋简体" w:cs="方正小标宋简体"/>
          <w:b w:val="0"/>
          <w:bCs w:val="0"/>
          <w:sz w:val="44"/>
          <w:szCs w:val="44"/>
          <w:lang w:val="en-US" w:eastAsia="zh-CN"/>
        </w:rPr>
        <w:t>体育</w:t>
      </w:r>
      <w:r>
        <w:rPr>
          <w:rFonts w:hint="eastAsia" w:ascii="方正小标宋简体" w:hAnsi="方正小标宋简体" w:eastAsia="方正小标宋简体" w:cs="方正小标宋简体"/>
          <w:b w:val="0"/>
          <w:bCs w:val="0"/>
          <w:sz w:val="44"/>
          <w:szCs w:val="44"/>
        </w:rPr>
        <w:t>局权责清单</w:t>
      </w:r>
    </w:p>
    <w:p w14:paraId="0807FEB5">
      <w:pPr>
        <w:adjustRightInd w:val="0"/>
        <w:snapToGrid w:val="0"/>
        <w:spacing w:line="570" w:lineRule="exac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填报单位：</w:t>
      </w:r>
      <w:r>
        <w:rPr>
          <w:rFonts w:hint="eastAsia" w:ascii="仿宋_GB2312" w:hAnsi="仿宋_GB2312" w:eastAsia="仿宋_GB2312" w:cs="仿宋_GB2312"/>
          <w:b/>
          <w:bCs/>
          <w:sz w:val="32"/>
          <w:szCs w:val="32"/>
          <w:lang w:val="en-US" w:eastAsia="zh-CN"/>
        </w:rPr>
        <w:t>柳州市体育局</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填报人及联系电话：杨开忠 0772-2693650</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sz w:val="32"/>
          <w:szCs w:val="32"/>
          <w:lang w:val="en-US" w:eastAsia="zh-CN"/>
        </w:rPr>
        <w:t>填报日期：</w:t>
      </w:r>
      <w:r>
        <w:rPr>
          <w:rFonts w:hint="eastAsia" w:ascii="仿宋_GB2312" w:hAnsi="仿宋_GB2312" w:eastAsia="仿宋_GB2312" w:cs="仿宋_GB2312"/>
          <w:b w:val="0"/>
          <w:bCs w:val="0"/>
          <w:sz w:val="32"/>
          <w:szCs w:val="32"/>
          <w:lang w:val="en-US" w:eastAsia="zh-CN"/>
        </w:rPr>
        <w:t>2026</w:t>
      </w:r>
      <w:r>
        <w:rPr>
          <w:rFonts w:hint="eastAsia" w:ascii="仿宋_GB2312" w:hAnsi="仿宋_GB2312" w:eastAsia="仿宋_GB2312" w:cs="仿宋_GB2312"/>
          <w:b/>
          <w:bCs/>
          <w:sz w:val="32"/>
          <w:szCs w:val="32"/>
          <w:lang w:val="en-US" w:eastAsia="zh-CN"/>
        </w:rPr>
        <w:t>年8月14日</w:t>
      </w:r>
    </w:p>
    <w:tbl>
      <w:tblPr>
        <w:tblStyle w:val="4"/>
        <w:tblW w:w="209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5"/>
        <w:gridCol w:w="647"/>
        <w:gridCol w:w="677"/>
        <w:gridCol w:w="551"/>
        <w:gridCol w:w="869"/>
        <w:gridCol w:w="963"/>
        <w:gridCol w:w="2311"/>
        <w:gridCol w:w="3400"/>
        <w:gridCol w:w="4561"/>
        <w:gridCol w:w="2366"/>
        <w:gridCol w:w="2908"/>
        <w:gridCol w:w="702"/>
        <w:gridCol w:w="5"/>
        <w:gridCol w:w="609"/>
      </w:tblGrid>
      <w:tr w14:paraId="05367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425" w:type="dxa"/>
            <w:vMerge w:val="restar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DD7480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序号</w:t>
            </w:r>
          </w:p>
        </w:tc>
        <w:tc>
          <w:tcPr>
            <w:tcW w:w="6018" w:type="dxa"/>
            <w:gridSpan w:val="6"/>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461CB29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权力清单</w:t>
            </w:r>
          </w:p>
        </w:tc>
        <w:tc>
          <w:tcPr>
            <w:tcW w:w="13942" w:type="dxa"/>
            <w:gridSpan w:val="6"/>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56E532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责任清单</w:t>
            </w:r>
          </w:p>
        </w:tc>
        <w:tc>
          <w:tcPr>
            <w:tcW w:w="609"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207027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备注</w:t>
            </w:r>
          </w:p>
        </w:tc>
      </w:tr>
      <w:tr w14:paraId="4E6F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8" w:hRule="atLeast"/>
          <w:tblHeader/>
          <w:jc w:val="center"/>
        </w:trPr>
        <w:tc>
          <w:tcPr>
            <w:tcW w:w="425" w:type="dxa"/>
            <w:vMerge w:val="continue"/>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6FBAF77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tc>
        <w:tc>
          <w:tcPr>
            <w:tcW w:w="647" w:type="dxa"/>
            <w:tcBorders>
              <w:top w:val="single" w:color="auto" w:sz="4" w:space="0"/>
              <w:left w:val="single" w:color="000000" w:sz="4" w:space="0"/>
              <w:right w:val="single" w:color="000000" w:sz="4" w:space="0"/>
            </w:tcBorders>
            <w:noWrap w:val="0"/>
            <w:tcMar>
              <w:top w:w="57" w:type="dxa"/>
              <w:left w:w="57" w:type="dxa"/>
              <w:bottom w:w="57" w:type="dxa"/>
              <w:right w:w="57" w:type="dxa"/>
            </w:tcMar>
            <w:vAlign w:val="center"/>
          </w:tcPr>
          <w:p w14:paraId="2EC87FD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权力</w:t>
            </w:r>
          </w:p>
          <w:p w14:paraId="26DA0F4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分类</w:t>
            </w:r>
          </w:p>
        </w:tc>
        <w:tc>
          <w:tcPr>
            <w:tcW w:w="677"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65535DD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项目</w:t>
            </w:r>
          </w:p>
          <w:p w14:paraId="1FB8C7A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名称</w:t>
            </w:r>
          </w:p>
        </w:tc>
        <w:tc>
          <w:tcPr>
            <w:tcW w:w="551"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5AA2438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子项</w:t>
            </w:r>
          </w:p>
          <w:p w14:paraId="411F120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名称</w:t>
            </w:r>
          </w:p>
        </w:tc>
        <w:tc>
          <w:tcPr>
            <w:tcW w:w="869"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A91C2F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实施</w:t>
            </w:r>
          </w:p>
          <w:p w14:paraId="3747B3C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主体</w:t>
            </w:r>
          </w:p>
        </w:tc>
        <w:tc>
          <w:tcPr>
            <w:tcW w:w="963"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601437D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承办的</w:t>
            </w:r>
          </w:p>
          <w:p w14:paraId="052D846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内设机构</w:t>
            </w:r>
          </w:p>
        </w:tc>
        <w:tc>
          <w:tcPr>
            <w:tcW w:w="2311"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0FF49E8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实施依据</w:t>
            </w:r>
          </w:p>
        </w:tc>
        <w:tc>
          <w:tcPr>
            <w:tcW w:w="3400" w:type="dxa"/>
            <w:tcBorders>
              <w:top w:val="single" w:color="000000" w:sz="4" w:space="0"/>
              <w:left w:val="single" w:color="000000" w:sz="4" w:space="0"/>
              <w:right w:val="single" w:color="000000" w:sz="4" w:space="0"/>
            </w:tcBorders>
            <w:noWrap w:val="0"/>
            <w:tcMar>
              <w:top w:w="57" w:type="dxa"/>
              <w:left w:w="57" w:type="dxa"/>
              <w:bottom w:w="57" w:type="dxa"/>
              <w:right w:w="57" w:type="dxa"/>
            </w:tcMar>
            <w:vAlign w:val="center"/>
          </w:tcPr>
          <w:p w14:paraId="75D408A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责任事项</w:t>
            </w:r>
          </w:p>
          <w:p w14:paraId="65CB81A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（明确责任主体）</w:t>
            </w:r>
          </w:p>
        </w:tc>
        <w:tc>
          <w:tcPr>
            <w:tcW w:w="4561"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26552BC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责任事项依据</w:t>
            </w:r>
          </w:p>
        </w:tc>
        <w:tc>
          <w:tcPr>
            <w:tcW w:w="2366"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3E1E82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追责情形</w:t>
            </w:r>
          </w:p>
          <w:p w14:paraId="3036FD4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（明确内部追责主体）</w:t>
            </w:r>
          </w:p>
        </w:tc>
        <w:tc>
          <w:tcPr>
            <w:tcW w:w="2908"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563B567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追责依据</w:t>
            </w:r>
          </w:p>
        </w:tc>
        <w:tc>
          <w:tcPr>
            <w:tcW w:w="702"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284A4EA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免责事项</w:t>
            </w:r>
          </w:p>
        </w:tc>
        <w:tc>
          <w:tcPr>
            <w:tcW w:w="614" w:type="dxa"/>
            <w:gridSpan w:val="2"/>
            <w:tcBorders>
              <w:top w:val="single" w:color="000000" w:sz="4" w:space="0"/>
              <w:left w:val="single" w:color="000000" w:sz="4" w:space="0"/>
              <w:right w:val="single" w:color="000000" w:sz="4" w:space="0"/>
            </w:tcBorders>
            <w:noWrap w:val="0"/>
            <w:tcMar>
              <w:top w:w="57" w:type="dxa"/>
              <w:left w:w="57" w:type="dxa"/>
              <w:bottom w:w="57" w:type="dxa"/>
              <w:right w:w="57" w:type="dxa"/>
            </w:tcMar>
            <w:vAlign w:val="center"/>
          </w:tcPr>
          <w:p w14:paraId="69889E1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tc>
      </w:tr>
      <w:tr w14:paraId="7E42E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6" w:hRule="atLeast"/>
          <w:jc w:val="center"/>
        </w:trPr>
        <w:tc>
          <w:tcPr>
            <w:tcW w:w="425"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7002F5D7">
            <w:pPr>
              <w:adjustRightInd w:val="0"/>
              <w:snapToGrid w:val="0"/>
              <w:spacing w:line="300" w:lineRule="exact"/>
              <w:ind w:firstLine="400" w:firstLineChars="200"/>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r>
              <w:rPr>
                <w:rFonts w:hint="eastAsia" w:ascii="宋体" w:hAnsi="宋体" w:eastAsia="宋体" w:cs="宋体"/>
                <w:color w:val="auto"/>
                <w:kern w:val="0"/>
                <w:sz w:val="20"/>
                <w:szCs w:val="20"/>
              </w:rPr>
              <w:t>1</w:t>
            </w:r>
          </w:p>
        </w:tc>
        <w:tc>
          <w:tcPr>
            <w:tcW w:w="647" w:type="dxa"/>
            <w:tcBorders>
              <w:top w:val="single" w:color="auto" w:sz="4" w:space="0"/>
              <w:left w:val="single" w:color="000000" w:sz="4" w:space="0"/>
              <w:bottom w:val="single" w:color="auto" w:sz="4" w:space="0"/>
              <w:right w:val="single" w:color="000000" w:sz="4" w:space="0"/>
            </w:tcBorders>
            <w:shd w:val="clear" w:color="auto" w:fill="auto"/>
            <w:noWrap w:val="0"/>
            <w:tcMar>
              <w:top w:w="57" w:type="dxa"/>
              <w:left w:w="57" w:type="dxa"/>
              <w:bottom w:w="57" w:type="dxa"/>
              <w:right w:w="57" w:type="dxa"/>
            </w:tcMar>
            <w:vAlign w:val="center"/>
          </w:tcPr>
          <w:p w14:paraId="3DCD8B2B">
            <w:pPr>
              <w:adjustRightInd w:val="0"/>
              <w:snapToGrid w:val="0"/>
              <w:spacing w:line="300" w:lineRule="exact"/>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行政处罚</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7EDA716E">
            <w:pPr>
              <w:adjustRightInd w:val="0"/>
              <w:snapToGrid w:val="0"/>
              <w:spacing w:line="300" w:lineRule="exact"/>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对未经审批经营高危险性体育项目的行政处罚</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58CFA151">
            <w:pPr>
              <w:adjustRightInd w:val="0"/>
              <w:snapToGrid w:val="0"/>
              <w:spacing w:line="300" w:lineRule="exact"/>
              <w:ind w:firstLine="400" w:firstLineChars="200"/>
              <w:jc w:val="center"/>
              <w:rPr>
                <w:rFonts w:hint="eastAsia" w:ascii="宋体" w:hAnsi="宋体" w:eastAsia="宋体" w:cs="宋体"/>
                <w:color w:val="auto"/>
                <w:kern w:val="0"/>
                <w:sz w:val="20"/>
                <w:szCs w:val="20"/>
                <w:lang w:val="en-US" w:eastAsia="zh-CN" w:bidi="ar-SA"/>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2EE534CB">
            <w:pPr>
              <w:adjustRightInd w:val="0"/>
              <w:snapToGrid w:val="0"/>
              <w:spacing w:line="300" w:lineRule="exact"/>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柳州市体育局</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6500E429">
            <w:pPr>
              <w:adjustRightInd w:val="0"/>
              <w:snapToGrid w:val="0"/>
              <w:spacing w:line="300" w:lineRule="exact"/>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eastAsia="zh-CN"/>
              </w:rPr>
              <w:t>群众体育科</w:t>
            </w:r>
          </w:p>
        </w:tc>
        <w:tc>
          <w:tcPr>
            <w:tcW w:w="2311"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48188411">
            <w:pPr>
              <w:keepNext w:val="0"/>
              <w:keepLines w:val="0"/>
              <w:widowControl/>
              <w:suppressLineNumbers w:val="0"/>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【法律】《中华人民共和国体育法》（2022修订）第一百一十六条第一款</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lang w:val="en-US" w:eastAsia="zh-CN"/>
              </w:rPr>
              <w:t>未经许可经营高危险性体育项目的，由县级以上地方人民政府体育行政部门会同有关部门责令限期关闭；逾期未关闭的，处十万元以上五十万元以下的罚款；有违法所得的，没收违法所得。</w:t>
            </w:r>
          </w:p>
          <w:p w14:paraId="350FE685">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bidi="ar-SA"/>
              </w:rPr>
            </w:pPr>
          </w:p>
        </w:tc>
        <w:tc>
          <w:tcPr>
            <w:tcW w:w="3400"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14:paraId="1C57F9E9">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立案阶段责任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：在检查中发现或者接到举报，对经营者未经许可擅自经营高危险性体育项目的行为及下级部门上报或其他机关移送的此类案件，予以审查，决定是否立案。</w:t>
            </w:r>
          </w:p>
          <w:p w14:paraId="01ABB46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2.调查阶段责任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：体育行政部门对予以立案的案件，指定专人负责，及时组织调查取证，与当事人有直接利害关系的应当回避。执法人员不得少于两人，调查时出示执法证件，允许当事人辩解陈述，执法人员保守有关秘密。</w:t>
            </w:r>
          </w:p>
          <w:p w14:paraId="132BDF7D">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3.审查阶段责任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对案件的违法事实、证据、调查取证程序、法律适用、处罚种类和幅度、当事人陈述和申辩的内容（包括事实、理由和证据）等调查结果进行审查。构成违法行为的，但不属于体育行政部门权限的，应当及时将案件移送有关部门。</w:t>
            </w:r>
          </w:p>
          <w:p w14:paraId="7737275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4.告知阶段责任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w:t>
            </w:r>
            <w:r>
              <w:rPr>
                <w:rFonts w:hint="eastAsia" w:ascii="宋体" w:hAnsi="宋体" w:cs="宋体"/>
                <w:color w:val="auto"/>
                <w:kern w:val="0"/>
                <w:sz w:val="20"/>
                <w:szCs w:val="20"/>
                <w:lang w:eastAsia="zh-CN"/>
              </w:rPr>
              <w:t>作出</w:t>
            </w:r>
            <w:r>
              <w:rPr>
                <w:rFonts w:hint="eastAsia" w:ascii="宋体" w:hAnsi="宋体" w:eastAsia="宋体" w:cs="宋体"/>
                <w:color w:val="auto"/>
                <w:kern w:val="0"/>
                <w:sz w:val="20"/>
                <w:szCs w:val="20"/>
              </w:rPr>
              <w:t>行政处罚决定前，应制作《行政处罚事先告知书》送达当事人，告知违法事实及其享有的陈述、申辩等权利。</w:t>
            </w:r>
          </w:p>
          <w:p w14:paraId="1527746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5.决定阶段责任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：根据审理情况决定是否予以行政处罚。依法需要给予行政处罚的，应制作行政处罚决定书，载明违法事实和证据、处罚依据和内容、申请行政复议或提起行政诉讼的途径和期限等内容。</w:t>
            </w:r>
          </w:p>
          <w:p w14:paraId="64B1235A">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6.送达阶段责任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：行政处罚决定书在宣告后当场交付当事人；当事人不在场的，在七日内依照民事诉讼法的有关规定，将行政处罚决定书送达当事人</w:t>
            </w:r>
            <w:r>
              <w:rPr>
                <w:rFonts w:hint="eastAsia" w:ascii="宋体" w:hAnsi="宋体" w:cs="宋体"/>
                <w:color w:val="auto"/>
                <w:kern w:val="0"/>
                <w:sz w:val="20"/>
                <w:szCs w:val="20"/>
                <w:lang w:eastAsia="zh-CN"/>
              </w:rPr>
              <w:t>。</w:t>
            </w:r>
          </w:p>
          <w:p w14:paraId="7C82B66A">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7.执行阶段责任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监督当事人在决定的期限内，履行生效的行政处罚决定。当事人在法定期限内不申请行政复议或者提起行政诉讼，又不履行的，体育部门可依法采取公开通报、加处罚款、查封扣押或向人民法院申请强制执行等措施。</w:t>
            </w:r>
          </w:p>
          <w:p w14:paraId="5FA69CD2">
            <w:pPr>
              <w:adjustRightInd w:val="0"/>
              <w:snapToGrid w:val="0"/>
              <w:spacing w:line="300" w:lineRule="exact"/>
              <w:ind w:firstLine="400" w:firstLineChars="200"/>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8.其他法律法规规章文件规定应履行的责任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4F859D53">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bidi="ar-SA"/>
              </w:rPr>
            </w:pPr>
          </w:p>
        </w:tc>
        <w:tc>
          <w:tcPr>
            <w:tcW w:w="4561" w:type="dxa"/>
            <w:tcBorders>
              <w:top w:val="single" w:color="000000" w:sz="4" w:space="0"/>
              <w:left w:val="single" w:color="000000" w:sz="4" w:space="0"/>
              <w:right w:val="single" w:color="000000" w:sz="4" w:space="0"/>
            </w:tcBorders>
            <w:shd w:val="clear" w:color="auto" w:fill="auto"/>
            <w:noWrap w:val="0"/>
            <w:tcMar>
              <w:top w:w="57" w:type="dxa"/>
              <w:left w:w="57" w:type="dxa"/>
              <w:bottom w:w="57" w:type="dxa"/>
              <w:right w:w="57" w:type="dxa"/>
            </w:tcMar>
            <w:vAlign w:val="center"/>
          </w:tcPr>
          <w:p w14:paraId="0E0DD86E">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法律】《中华人民共和国行政处罚法》（2021年修订）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2.【法律】《中华人民共和国行政处罚法》（2021年修订）第四十二条：行政处罚应当由具有行政执法资格的执法人员实施。执法人员不得少于两人，法律另有规定的除外。</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3.【法律】《中华人民共和国行政处罚法》（2021年修订）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4.【法律】《中华人民共和国行政处罚法》第四十四条：行政机关在作出行政处罚决定之前，应当告知当事人拟作出的行政处罚内容及事实、理由、依据，并告知当事人依法享有的陈述、申辩、要求听证等权利。</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5.【法律】《中华人民共和国行政处罚法》（2021年修订）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7.【法律】《中华人民共和国行政处罚法》（2021年修订）第六十六条：行政处罚决定依法作出后，当事人应当在行政处罚决定书载明的期限内，予以履行。第七十二条：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p>
        </w:tc>
        <w:tc>
          <w:tcPr>
            <w:tcW w:w="2366"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753BFE8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因不履行或不正确履行行政职责，有下列情形的，行政机关及相关工作</w:t>
            </w:r>
            <w:r>
              <w:rPr>
                <w:rFonts w:hint="eastAsia" w:ascii="宋体" w:hAnsi="宋体" w:cs="宋体"/>
                <w:color w:val="auto"/>
                <w:kern w:val="0"/>
                <w:sz w:val="20"/>
                <w:szCs w:val="20"/>
                <w:lang w:eastAsia="zh-CN"/>
              </w:rPr>
              <w:t>人</w:t>
            </w:r>
            <w:r>
              <w:rPr>
                <w:rFonts w:hint="eastAsia" w:ascii="宋体" w:hAnsi="宋体" w:cs="宋体"/>
                <w:color w:val="auto"/>
                <w:kern w:val="0"/>
                <w:sz w:val="20"/>
                <w:szCs w:val="20"/>
                <w:lang w:val="en-US" w:eastAsia="zh-CN"/>
              </w:rPr>
              <w:t>员</w:t>
            </w:r>
            <w:r>
              <w:rPr>
                <w:rFonts w:hint="eastAsia" w:ascii="宋体" w:hAnsi="宋体" w:eastAsia="宋体" w:cs="宋体"/>
                <w:color w:val="auto"/>
                <w:kern w:val="0"/>
                <w:sz w:val="20"/>
                <w:szCs w:val="20"/>
              </w:rPr>
              <w:t>应承担相应责任：</w:t>
            </w:r>
          </w:p>
          <w:p w14:paraId="1F15792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1.没有法律和事实依据实施行政处罚的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364AB28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2.执法人员玩忽职守，对应当予以制止和处罚的违法行为不予制止、处罚，致使公民、法人或者其他组织的合法权益、公共利益和社会秩序遭受损害的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0D5EFA3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3.不具备行政执法资格实施行政处罚的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4BF2E7A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4.应当依法移送追究刑事责任，而未依法移送有关机关的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1D27E06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5.擅自改变行政处罚种类、幅度的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15C1F06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6.违反法定的行政处罚程序的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0F0C4EE0">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7.符合听证条件、行政管理相对人要求听证，应予组织听证而不组织听证的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3F011FD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8.在行政处罚过程中发生腐败行</w:t>
            </w:r>
            <w:r>
              <w:rPr>
                <w:rFonts w:hint="eastAsia" w:ascii="宋体" w:hAnsi="宋体" w:cs="宋体"/>
                <w:color w:val="auto"/>
                <w:kern w:val="0"/>
                <w:sz w:val="20"/>
                <w:szCs w:val="20"/>
                <w:lang w:val="en-US" w:eastAsia="zh-CN"/>
              </w:rPr>
              <w:t>为</w:t>
            </w:r>
            <w:r>
              <w:rPr>
                <w:rFonts w:hint="eastAsia" w:ascii="宋体" w:hAnsi="宋体" w:eastAsia="宋体" w:cs="宋体"/>
                <w:color w:val="auto"/>
                <w:kern w:val="0"/>
                <w:sz w:val="20"/>
                <w:szCs w:val="20"/>
              </w:rPr>
              <w:t>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机关纪委）</w:t>
            </w:r>
            <w:r>
              <w:rPr>
                <w:rFonts w:hint="eastAsia" w:ascii="宋体" w:hAnsi="宋体" w:eastAsia="宋体" w:cs="宋体"/>
                <w:color w:val="auto"/>
                <w:kern w:val="0"/>
                <w:sz w:val="20"/>
                <w:szCs w:val="20"/>
              </w:rPr>
              <w:t>。</w:t>
            </w:r>
          </w:p>
          <w:p w14:paraId="46F5070E">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9.其他违反法律法规规章文件规定的行为</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tc>
        <w:tc>
          <w:tcPr>
            <w:tcW w:w="2908"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600D2D45">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r>
              <w:rPr>
                <w:rFonts w:hint="eastAsia" w:ascii="宋体" w:hAnsi="宋体" w:eastAsia="宋体" w:cs="宋体"/>
                <w:color w:val="auto"/>
                <w:kern w:val="0"/>
                <w:sz w:val="20"/>
                <w:szCs w:val="20"/>
                <w:lang w:val="en-US" w:eastAsia="zh-CN"/>
              </w:rPr>
              <w:t>.【部门规章】《经营高危险性体育项目许可管理办法》（2013 年国家体育总局令第 17 号公布，2019 年国家体育总局令第 24 号修订</w:t>
            </w:r>
            <w:r>
              <w:rPr>
                <w:rFonts w:hint="eastAsia" w:ascii="宋体" w:hAnsi="宋体" w:eastAsia="宋体" w:cs="宋体"/>
                <w:color w:val="auto"/>
                <w:kern w:val="0"/>
                <w:sz w:val="20"/>
                <w:szCs w:val="20"/>
                <w:lang w:val="en-US" w:eastAsia="zh-CN"/>
              </w:rPr>
              <w:t>）第三十条</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lang w:val="en-US" w:eastAsia="zh-CN"/>
              </w:rPr>
              <w:t xml:space="preserve"> 县级以上人民政府体育主管部门工作人员在实施行政许可过程中，玩忽职守、滥用职权、徇私舞弊的，依法给予处分；构成犯罪的，依法追究刑事责任。</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2.【法律】《中华人民共和国行政处罚法》（2021年01月22日发布，主席令第七十号）第三十八条：行政处罚没有依据或者实施主体不具有行政主体资格的，行政处罚无效。违反法定程序构成重大且明显违法的，行政处罚无效。</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3.【法律】《中华人民共和国行政处罚法》（2021年01月22日发布，主席令第七十号）第七十六条：行政机关实施行政处罚，有下列情形之一，由上级行政机关或者有关机关责令改正，对直接负责的主管人员和其他直接责任人员依法给予处分</w:t>
            </w:r>
            <w:r>
              <w:rPr>
                <w:rFonts w:hint="eastAsia" w:ascii="宋体" w:hAnsi="宋体" w:cs="宋体"/>
                <w:color w:val="auto"/>
                <w:kern w:val="0"/>
                <w:sz w:val="20"/>
                <w:szCs w:val="20"/>
                <w:lang w:val="en-US" w:eastAsia="zh-CN"/>
              </w:rPr>
              <w:t>:</w:t>
            </w:r>
            <w:r>
              <w:rPr>
                <w:rFonts w:hint="default" w:ascii="宋体" w:hAnsi="宋体" w:eastAsia="宋体" w:cs="宋体"/>
                <w:color w:val="auto"/>
                <w:kern w:val="0"/>
                <w:sz w:val="20"/>
                <w:szCs w:val="20"/>
                <w:lang w:val="en-US" w:eastAsia="zh-CN"/>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4.同2。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5.同2。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6.同2。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7.同2。</w:t>
            </w:r>
          </w:p>
          <w:p w14:paraId="41944BD8">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bidi="ar-SA"/>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center"/>
          </w:tcPr>
          <w:p w14:paraId="37423F14">
            <w:pPr>
              <w:adjustRightInd w:val="0"/>
              <w:snapToGrid w:val="0"/>
              <w:spacing w:line="300" w:lineRule="exact"/>
              <w:ind w:firstLine="400" w:firstLineChars="200"/>
              <w:jc w:val="both"/>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7" w:type="dxa"/>
              <w:left w:w="57" w:type="dxa"/>
              <w:bottom w:w="57" w:type="dxa"/>
              <w:right w:w="57" w:type="dxa"/>
            </w:tcMar>
            <w:vAlign w:val="top"/>
          </w:tcPr>
          <w:p w14:paraId="2A1F4EE5">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bidi="ar-SA"/>
              </w:rPr>
            </w:pPr>
          </w:p>
        </w:tc>
      </w:tr>
      <w:tr w14:paraId="678C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67" w:hRule="atLeast"/>
          <w:jc w:val="center"/>
        </w:trPr>
        <w:tc>
          <w:tcPr>
            <w:tcW w:w="425" w:type="dxa"/>
            <w:noWrap w:val="0"/>
            <w:vAlign w:val="center"/>
          </w:tcPr>
          <w:p w14:paraId="71082742">
            <w:pPr>
              <w:adjustRightInd w:val="0"/>
              <w:snapToGrid w:val="0"/>
              <w:spacing w:line="300" w:lineRule="exact"/>
              <w:ind w:firstLine="400" w:firstLineChars="20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2</w:t>
            </w:r>
            <w:r>
              <w:rPr>
                <w:rFonts w:hint="eastAsia" w:ascii="宋体" w:hAnsi="宋体" w:eastAsia="宋体" w:cs="宋体"/>
                <w:color w:val="auto"/>
                <w:kern w:val="0"/>
                <w:sz w:val="20"/>
                <w:szCs w:val="20"/>
              </w:rPr>
              <w:t>2</w:t>
            </w:r>
          </w:p>
        </w:tc>
        <w:tc>
          <w:tcPr>
            <w:tcW w:w="647" w:type="dxa"/>
            <w:noWrap w:val="0"/>
            <w:vAlign w:val="center"/>
          </w:tcPr>
          <w:p w14:paraId="4EAC11EA">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行政处罚</w:t>
            </w:r>
          </w:p>
        </w:tc>
        <w:tc>
          <w:tcPr>
            <w:tcW w:w="677" w:type="dxa"/>
            <w:noWrap w:val="0"/>
            <w:vAlign w:val="center"/>
          </w:tcPr>
          <w:p w14:paraId="65B659EF">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对取得高危险性体育项目经营许可证后不再符合条件仍经营的行政处罚</w:t>
            </w:r>
          </w:p>
        </w:tc>
        <w:tc>
          <w:tcPr>
            <w:tcW w:w="551" w:type="dxa"/>
            <w:noWrap w:val="0"/>
            <w:vAlign w:val="center"/>
          </w:tcPr>
          <w:p w14:paraId="254B494E">
            <w:pPr>
              <w:adjustRightInd w:val="0"/>
              <w:snapToGrid w:val="0"/>
              <w:spacing w:line="300" w:lineRule="exact"/>
              <w:ind w:firstLine="400" w:firstLineChars="200"/>
              <w:jc w:val="center"/>
              <w:rPr>
                <w:rFonts w:hint="eastAsia" w:ascii="宋体" w:hAnsi="宋体" w:eastAsia="宋体" w:cs="宋体"/>
                <w:color w:val="auto"/>
                <w:kern w:val="0"/>
                <w:sz w:val="20"/>
                <w:szCs w:val="20"/>
              </w:rPr>
            </w:pPr>
          </w:p>
        </w:tc>
        <w:tc>
          <w:tcPr>
            <w:tcW w:w="869" w:type="dxa"/>
            <w:noWrap w:val="0"/>
            <w:vAlign w:val="center"/>
          </w:tcPr>
          <w:p w14:paraId="1CD49F72">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柳州市体育局</w:t>
            </w:r>
          </w:p>
        </w:tc>
        <w:tc>
          <w:tcPr>
            <w:tcW w:w="963" w:type="dxa"/>
            <w:noWrap w:val="0"/>
            <w:vAlign w:val="center"/>
          </w:tcPr>
          <w:p w14:paraId="6182A801">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群众体育科</w:t>
            </w:r>
          </w:p>
        </w:tc>
        <w:tc>
          <w:tcPr>
            <w:tcW w:w="2311" w:type="dxa"/>
            <w:noWrap w:val="0"/>
            <w:vAlign w:val="center"/>
          </w:tcPr>
          <w:p w14:paraId="493C427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法规】《全民健身条例》（2009年国务院令第560号发布，2016年国务院令第666号修订）第三十七条：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14:paraId="2D0D925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法律】《中华人民共和国体育法》第一百一十六条第二款：违法经营高危险性体育项目的，由县级以上地方人民政府体育行政部门责令改正；逾期未改正的，处五万元以上五十万元以下的罚款；有违法所得的，没收违法所得；造成严重后果的，由主管部门责令关闭，吊销许可证照，五年内不得再从事该项目经营活动。</w:t>
            </w:r>
          </w:p>
        </w:tc>
        <w:tc>
          <w:tcPr>
            <w:tcW w:w="3400" w:type="dxa"/>
            <w:noWrap w:val="0"/>
            <w:vAlign w:val="center"/>
          </w:tcPr>
          <w:p w14:paraId="02E68CC4">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立案阶段责任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：在检查中发现或者接到举报，对经营者取得高危险性体育项目经营许可证后不再符合条件仍继续经营的行为及下级部门上报或其他机关移送的此类案件，予以审查，决定是否立案。</w:t>
            </w:r>
          </w:p>
          <w:p w14:paraId="0C76B12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2.调查阶段责任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：体育行政部门对予以立案的案件，指定专人负责，及时组织调查取证，与当事人有直接利害关系的应当回避。执法人员不得少于两人，调查时出示执法证件，允许当事人辩解陈述，执法人员保守有关秘密。</w:t>
            </w:r>
          </w:p>
          <w:p w14:paraId="7D3510F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3.审查阶段责任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对案件的违法事实、证据、调查取证程序、法律适用、处罚种类和幅度、当事人陈述和申辩的内容（包括事实、理由和证据）等调查结果进行审查。构成违法行为的，但不属于体育行政部门权限的，应当及时将案件移送有关部门。</w:t>
            </w:r>
          </w:p>
          <w:p w14:paraId="74F9038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4.告知阶段责任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：在做出行政处罚决定前，应制作《行政处罚事先告知书》送达当事人，告知违法事实及其享有的陈述、申辩等权利。</w:t>
            </w:r>
          </w:p>
          <w:p w14:paraId="03EAEF3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5.决定阶段责任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：根据审理情况决定是否予以行政处罚。依法需要给予行政处罚的，应制作行政处罚决定书，载明违法事实和证据、处罚依据和内容、申请行政复议或提起行政诉讼的途径和期限等内容。</w:t>
            </w:r>
          </w:p>
          <w:p w14:paraId="6CAB42EA">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6.送达阶段责任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：行政处罚决定书在宣告后当场交付当事人；当事人不在场的，在七日内依照民事诉讼法的有关规定，将行政处罚决定书送达当事人</w:t>
            </w:r>
            <w:r>
              <w:rPr>
                <w:rFonts w:hint="eastAsia" w:ascii="宋体" w:hAnsi="宋体" w:cs="宋体"/>
                <w:color w:val="auto"/>
                <w:kern w:val="0"/>
                <w:sz w:val="20"/>
                <w:szCs w:val="20"/>
                <w:lang w:eastAsia="zh-CN"/>
              </w:rPr>
              <w:t>。</w:t>
            </w:r>
          </w:p>
          <w:p w14:paraId="72EB861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7.执行阶段责任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监督当事人在决定的期限内，履行生效的行政处罚决定。当事人在法定期限内不申请行政复议或者提起行政诉讼，又不履行的，体育部门可依法采取公开通报、加处罚款、查封扣押或向人民法院申请强制执行等措施。</w:t>
            </w:r>
          </w:p>
          <w:p w14:paraId="78D3593A">
            <w:pPr>
              <w:adjustRightInd w:val="0"/>
              <w:snapToGrid w:val="0"/>
              <w:spacing w:line="300" w:lineRule="exact"/>
              <w:ind w:firstLine="400" w:firstLineChars="200"/>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8.其他法律法规规章文件规定应履行的责任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306037F2">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c>
          <w:tcPr>
            <w:tcW w:w="4561" w:type="dxa"/>
            <w:noWrap w:val="0"/>
            <w:vAlign w:val="center"/>
          </w:tcPr>
          <w:p w14:paraId="35EA8E7D">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.【法律】《中华人民共和国行政处罚法》第五十七条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p>
          <w:p w14:paraId="515FAF6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2</w:t>
            </w:r>
            <w:r>
              <w:rPr>
                <w:rFonts w:hint="eastAsia" w:ascii="宋体" w:hAnsi="宋体" w:eastAsia="宋体" w:cs="宋体"/>
                <w:color w:val="auto"/>
                <w:kern w:val="0"/>
                <w:sz w:val="20"/>
                <w:szCs w:val="20"/>
              </w:rPr>
              <w:t>.【法律】《中华人民共和国行政处罚法》第六十二条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p>
          <w:p w14:paraId="292EBF8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3</w:t>
            </w:r>
            <w:r>
              <w:rPr>
                <w:rFonts w:hint="eastAsia" w:ascii="宋体" w:hAnsi="宋体" w:eastAsia="宋体" w:cs="宋体"/>
                <w:color w:val="auto"/>
                <w:kern w:val="0"/>
                <w:sz w:val="20"/>
                <w:szCs w:val="20"/>
              </w:rPr>
              <w:t>.【法律】《中华人民共和国行政处罚法》 第五十九条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行政机关依照本法第五十七条的规定给予行政处罚，应当制作行政处罚决定书。行政处罚决定书应当载明下列事项：（一）当事人的姓名或者名称、地址；（二）违反法律、法规、规章的事实和证据；</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p>
          <w:p w14:paraId="32FD448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4</w:t>
            </w:r>
            <w:r>
              <w:rPr>
                <w:rFonts w:hint="eastAsia" w:ascii="宋体" w:hAnsi="宋体" w:eastAsia="宋体" w:cs="宋体"/>
                <w:color w:val="auto"/>
                <w:kern w:val="0"/>
                <w:sz w:val="20"/>
                <w:szCs w:val="20"/>
              </w:rPr>
              <w:t>.【法律】《中华人民共和国行政处罚法》第六十一条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14:paraId="593815D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5</w:t>
            </w:r>
            <w:r>
              <w:rPr>
                <w:rFonts w:hint="eastAsia" w:ascii="宋体" w:hAnsi="宋体" w:eastAsia="宋体" w:cs="宋体"/>
                <w:color w:val="auto"/>
                <w:kern w:val="0"/>
                <w:sz w:val="20"/>
                <w:szCs w:val="20"/>
              </w:rPr>
              <w:t>.【法律】《中华人民共和国行政处罚法》第六十六条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行政处罚决定依法作出后，当事人应当在行政处罚决定书载明的期限内，予以履行。当事人确有经济困难，需要延期或者分期交纳罚款的，经当事人申请和行政机关批准，可以暂缓或者分期交纳。</w:t>
            </w:r>
          </w:p>
          <w:p w14:paraId="13351F0A">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第七十二条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lang w:eastAsia="zh-CN"/>
              </w:rPr>
              <w:t>当事人逾期不履行行政处罚决定的，作出行政处罚决定的行政机关可以采取下列措施：（一）到期不交纳罚款的，每日按罚款数额的百分之三加处罚款，加处罚款的数额不得超出罚款的数额；（二）根据法律规定，将查封、扣押的财物拍卖、依法处理或者将冻结的存款、汇款划拨抵缴罚款</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lang w:eastAsia="zh-CN"/>
              </w:rPr>
              <w:t>（三）根据法律规定，采取其他行政强制执行方式；</w:t>
            </w:r>
            <w:r>
              <w:rPr>
                <w:rFonts w:hint="eastAsia" w:ascii="宋体" w:hAnsi="宋体" w:eastAsia="宋体" w:cs="宋体"/>
                <w:color w:val="auto"/>
                <w:kern w:val="0"/>
                <w:sz w:val="20"/>
                <w:szCs w:val="20"/>
                <w:lang w:eastAsia="zh-CN"/>
              </w:rPr>
              <w:br w:type="textWrapping"/>
            </w:r>
            <w:r>
              <w:rPr>
                <w:rFonts w:hint="eastAsia" w:ascii="宋体" w:hAnsi="宋体" w:eastAsia="宋体" w:cs="宋体"/>
                <w:color w:val="auto"/>
                <w:kern w:val="0"/>
                <w:sz w:val="20"/>
                <w:szCs w:val="20"/>
                <w:lang w:eastAsia="zh-CN"/>
              </w:rPr>
              <w:t>（四）依照《中华人民共和国行政强制法》的规定申请人民法院强制执行。</w:t>
            </w:r>
            <w:r>
              <w:rPr>
                <w:rFonts w:hint="eastAsia" w:ascii="宋体" w:hAnsi="宋体" w:eastAsia="宋体" w:cs="宋体"/>
                <w:color w:val="auto"/>
                <w:kern w:val="0"/>
                <w:sz w:val="20"/>
                <w:szCs w:val="20"/>
                <w:lang w:eastAsia="zh-CN"/>
              </w:rPr>
              <w:br w:type="textWrapping"/>
            </w:r>
            <w:r>
              <w:rPr>
                <w:rFonts w:hint="eastAsia" w:ascii="宋体" w:hAnsi="宋体" w:eastAsia="宋体" w:cs="宋体"/>
                <w:color w:val="auto"/>
                <w:kern w:val="0"/>
                <w:sz w:val="20"/>
                <w:szCs w:val="20"/>
                <w:lang w:eastAsia="zh-CN"/>
              </w:rPr>
              <w:t>  </w:t>
            </w:r>
            <w:r>
              <w:rPr>
                <w:rFonts w:hint="eastAsia" w:ascii="宋体" w:hAnsi="宋体" w:cs="宋体"/>
                <w:color w:val="auto"/>
                <w:kern w:val="0"/>
                <w:sz w:val="20"/>
                <w:szCs w:val="20"/>
                <w:lang w:val="en-US" w:eastAsia="zh-CN"/>
              </w:rPr>
              <w:t>6</w:t>
            </w:r>
            <w:r>
              <w:rPr>
                <w:rFonts w:hint="eastAsia" w:ascii="宋体" w:hAnsi="宋体" w:eastAsia="宋体" w:cs="宋体"/>
                <w:color w:val="auto"/>
                <w:kern w:val="0"/>
                <w:sz w:val="20"/>
                <w:szCs w:val="20"/>
              </w:rPr>
              <w:t>.【行政法规】《全民健身条例》（2009年国务院令第560号发布，2016年国务院令第666号修订）第三十七条：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14:paraId="7C1482A2">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7</w:t>
            </w:r>
            <w:r>
              <w:rPr>
                <w:rFonts w:hint="eastAsia" w:ascii="宋体" w:hAnsi="宋体" w:eastAsia="宋体" w:cs="宋体"/>
                <w:color w:val="auto"/>
                <w:kern w:val="0"/>
                <w:sz w:val="20"/>
                <w:szCs w:val="20"/>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）第二十</w:t>
            </w:r>
            <w:r>
              <w:rPr>
                <w:rFonts w:hint="eastAsia" w:ascii="宋体" w:hAnsi="宋体" w:eastAsia="宋体" w:cs="宋体"/>
                <w:color w:val="auto"/>
                <w:kern w:val="0"/>
                <w:sz w:val="20"/>
                <w:szCs w:val="20"/>
                <w:lang w:eastAsia="zh-CN"/>
              </w:rPr>
              <w:t>七</w:t>
            </w:r>
            <w:r>
              <w:rPr>
                <w:rFonts w:hint="eastAsia" w:ascii="宋体" w:hAnsi="宋体" w:eastAsia="宋体" w:cs="宋体"/>
                <w:color w:val="auto"/>
                <w:kern w:val="0"/>
                <w:sz w:val="20"/>
                <w:szCs w:val="20"/>
              </w:rPr>
              <w:t>条：经营者取得许可证后，不再符合本办法规定条件仍经营该体育项目的，由县级以上地方人民政府体育主管部门按照管理权限责令限期改正；有违法所得的，没收违法所得；违法所得不足3万元或者没有违法所得的，并处3万元以上10万元以下的罚款；违法所得3万元以上的，并处违法所得2倍以上5倍以下的罚款；拒不改正的，由做出行政许可决定的体育主管部门吊销许可证。</w:t>
            </w:r>
          </w:p>
          <w:p w14:paraId="412A7AD4">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8</w:t>
            </w:r>
            <w:r>
              <w:rPr>
                <w:rFonts w:hint="eastAsia" w:ascii="宋体" w:hAnsi="宋体" w:eastAsia="宋体" w:cs="宋体"/>
                <w:color w:val="auto"/>
                <w:kern w:val="0"/>
                <w:sz w:val="20"/>
                <w:szCs w:val="20"/>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）第十</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条：县级以上地方人民政府体育主管部门对经营高危险性体育项目进行检查时，体育执法人员人数不得少于两人，并出示有效的行政执法证件。未出示有效证件的，经营者有权拒绝检查。</w:t>
            </w:r>
          </w:p>
          <w:p w14:paraId="48257C3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十九</w:t>
            </w:r>
            <w:r>
              <w:rPr>
                <w:rFonts w:hint="eastAsia" w:ascii="宋体" w:hAnsi="宋体" w:eastAsia="宋体" w:cs="宋体"/>
                <w:color w:val="auto"/>
                <w:kern w:val="0"/>
                <w:sz w:val="20"/>
                <w:szCs w:val="20"/>
              </w:rPr>
              <w:t>条：体育执法人员应当将监督检查的时间、地点、内容、发现的问题及其处理情况做出书面记录，并建立执法档案，将各项检查记录和处罚决定存档。</w:t>
            </w:r>
          </w:p>
        </w:tc>
        <w:tc>
          <w:tcPr>
            <w:tcW w:w="2366" w:type="dxa"/>
            <w:noWrap w:val="0"/>
            <w:vAlign w:val="center"/>
          </w:tcPr>
          <w:p w14:paraId="1A3D391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因不履行或不正确履行行政职责，有下列情形的，行政机关及相关工作人应承担相应责任：</w:t>
            </w:r>
          </w:p>
          <w:p w14:paraId="14B4852F">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1.没有法律和事实依据实施行政处罚的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613D090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2.执法人员玩忽职守，对应当予以制止和处罚的违法行为不予制止、处罚，致使公民、法人或者其他组织的合法权益、公共利益和社会秩序遭受损害的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2BCD402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3.不具备行政执法资格实施行政处罚的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35B813E3">
            <w:pPr>
              <w:adjustRightInd w:val="0"/>
              <w:snapToGrid w:val="0"/>
              <w:spacing w:line="300" w:lineRule="exact"/>
              <w:ind w:firstLine="400" w:firstLineChars="200"/>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4.应当依法移送追究刑事责任，而未依法移送有关机关的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p w14:paraId="56AC3AD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5.擅自改变行政处罚种类、幅度的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42ED45A">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6.违反法定的行政处罚程序的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23D85BD1">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7.符合听证条件、行政管理相对人要求听证，应予组织听证而不组织听证的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73FDA4A">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8.在行政处罚过程中发生腐败行</w:t>
            </w:r>
            <w:r>
              <w:rPr>
                <w:rFonts w:hint="eastAsia" w:ascii="宋体" w:hAnsi="宋体" w:cs="宋体"/>
                <w:color w:val="auto"/>
                <w:kern w:val="0"/>
                <w:sz w:val="20"/>
                <w:szCs w:val="20"/>
                <w:lang w:val="en-US" w:eastAsia="zh-CN"/>
              </w:rPr>
              <w:t>为</w:t>
            </w:r>
            <w:r>
              <w:rPr>
                <w:rFonts w:hint="eastAsia" w:ascii="宋体" w:hAnsi="宋体" w:eastAsia="宋体" w:cs="宋体"/>
                <w:color w:val="auto"/>
                <w:kern w:val="0"/>
                <w:sz w:val="20"/>
                <w:szCs w:val="20"/>
              </w:rPr>
              <w:t>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机关纪委）。</w:t>
            </w:r>
          </w:p>
          <w:p w14:paraId="1AAA8177">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9.其他违反法律法规规章文件规定的行为</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474836C8">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c>
          <w:tcPr>
            <w:tcW w:w="2908" w:type="dxa"/>
            <w:noWrap w:val="0"/>
            <w:vAlign w:val="center"/>
          </w:tcPr>
          <w:p w14:paraId="6BCC296B">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1.【法律】《中华人民共和国行政处罚法》（2021年修订）第七十六条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行政机关实施行政处罚，有下列情形之一，由上级行政机关或者有关机关责令改正，对直接负责的主管人员和其他直接责任人员依法给予处分：</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14:paraId="06B97E36">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2.【法律】《中华人民共和国行政处罚法》（2021年修订）第八十三条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ascii="宋体" w:hAnsi="宋体" w:eastAsia="宋体" w:cs="宋体"/>
                <w:color w:val="auto"/>
                <w:kern w:val="0"/>
                <w:sz w:val="20"/>
                <w:szCs w:val="20"/>
                <w:lang w:eastAsia="zh-CN"/>
              </w:rPr>
              <w:t>。</w:t>
            </w:r>
          </w:p>
          <w:p w14:paraId="50E1E9B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eastAsia="zh-CN"/>
              </w:rPr>
              <w:t>行政法规</w:t>
            </w:r>
            <w:r>
              <w:rPr>
                <w:rFonts w:hint="eastAsia" w:ascii="宋体" w:hAnsi="宋体" w:eastAsia="宋体" w:cs="宋体"/>
                <w:color w:val="auto"/>
                <w:kern w:val="0"/>
                <w:sz w:val="20"/>
                <w:szCs w:val="20"/>
              </w:rPr>
              <w:t>】《经营高危险性体育项目许可管理办法</w:t>
            </w:r>
            <w:r>
              <w:rPr>
                <w:rFonts w:hint="eastAsia" w:ascii="宋体" w:hAnsi="宋体" w:eastAsia="宋体" w:cs="宋体"/>
                <w:color w:val="auto"/>
                <w:kern w:val="0"/>
                <w:sz w:val="20"/>
                <w:szCs w:val="20"/>
              </w:rPr>
              <w:t>》（2013 年国家体育总局令第 17 号公布，2019 年国家体育总局令第 24 号修订</w:t>
            </w:r>
            <w:r>
              <w:rPr>
                <w:rFonts w:hint="eastAsia" w:ascii="宋体" w:hAnsi="宋体" w:eastAsia="宋体" w:cs="宋体"/>
                <w:color w:val="auto"/>
                <w:kern w:val="0"/>
                <w:sz w:val="20"/>
                <w:szCs w:val="20"/>
              </w:rPr>
              <w:t>）第三十二条</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县级以上人民政府体育主管部门工作人员在实施行政许可过程中，玩忽职守、滥</w:t>
            </w:r>
            <w:r>
              <w:rPr>
                <w:rFonts w:ascii="Helvetica" w:hAnsi="Helvetica" w:eastAsia="Helvetica" w:cs="Helvetica"/>
                <w:i w:val="0"/>
                <w:iCs w:val="0"/>
                <w:caps w:val="0"/>
                <w:color w:val="333333"/>
                <w:spacing w:val="0"/>
                <w:sz w:val="21"/>
                <w:szCs w:val="21"/>
                <w:shd w:val="clear" w:fill="FFFFFF"/>
              </w:rPr>
              <w:t>用职权、徇私舞弊的，依法给予处分；构成犯罪的，依法追究刑事责任</w:t>
            </w:r>
            <w:r>
              <w:rPr>
                <w:rFonts w:hint="default" w:ascii="Helvetica" w:hAnsi="Helvetica" w:eastAsia="Helvetica" w:cs="Helvetica"/>
                <w:i w:val="0"/>
                <w:iCs w:val="0"/>
                <w:caps w:val="0"/>
                <w:color w:val="333333"/>
                <w:spacing w:val="0"/>
                <w:sz w:val="21"/>
                <w:szCs w:val="21"/>
                <w:shd w:val="clear" w:fill="FFFFFF"/>
              </w:rPr>
              <w:t>。</w:t>
            </w:r>
          </w:p>
          <w:p w14:paraId="1BEB129F">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4.</w:t>
            </w:r>
            <w:r>
              <w:rPr>
                <w:rFonts w:hint="eastAsia" w:ascii="宋体" w:hAnsi="宋体" w:eastAsia="宋体" w:cs="宋体"/>
                <w:color w:val="auto"/>
                <w:kern w:val="0"/>
                <w:sz w:val="20"/>
                <w:szCs w:val="20"/>
              </w:rPr>
              <w:t>【规章】《广西壮族自治区行政过错责任追究办法》(广西壮族自治区人民政府令第24号) 第</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实施行政行为，有下列情形之一的，应当追究行政过错责任人的责任：（一）依法应当回避不回避；</w:t>
            </w:r>
            <w:r>
              <w:rPr>
                <w:rFonts w:hint="default" w:ascii="宋体" w:hAnsi="宋体" w:eastAsia="宋体" w:cs="宋体"/>
                <w:color w:val="auto"/>
                <w:kern w:val="0"/>
                <w:sz w:val="20"/>
                <w:szCs w:val="20"/>
              </w:rPr>
              <w:t>（二）依法应当听证不组织听证；（三）不依法履行告知义务；（四）执行公务活动不出示有效证件；（五）其他违反法定程序的情形。</w:t>
            </w:r>
          </w:p>
          <w:p w14:paraId="5401307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5.</w:t>
            </w:r>
            <w:r>
              <w:rPr>
                <w:rFonts w:hint="eastAsia" w:ascii="宋体" w:hAnsi="宋体" w:eastAsia="宋体" w:cs="宋体"/>
                <w:color w:val="auto"/>
                <w:kern w:val="0"/>
                <w:sz w:val="20"/>
                <w:szCs w:val="20"/>
              </w:rPr>
              <w:t>【规章】《广西壮族自治区行政过错责任追究办法》(广西壮族自治区人民政府令第24号) 第</w:t>
            </w:r>
            <w:r>
              <w:rPr>
                <w:rFonts w:hint="eastAsia" w:ascii="宋体" w:hAnsi="宋体" w:eastAsia="宋体" w:cs="宋体"/>
                <w:color w:val="auto"/>
                <w:kern w:val="0"/>
                <w:sz w:val="20"/>
                <w:szCs w:val="20"/>
                <w:lang w:eastAsia="zh-CN"/>
              </w:rPr>
              <w:t>十二</w:t>
            </w:r>
            <w:r>
              <w:rPr>
                <w:rFonts w:hint="eastAsia" w:ascii="宋体" w:hAnsi="宋体" w:eastAsia="宋体" w:cs="宋体"/>
                <w:color w:val="auto"/>
                <w:kern w:val="0"/>
                <w:sz w:val="20"/>
                <w:szCs w:val="20"/>
              </w:rPr>
              <w:t>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 xml:space="preserve">行政机关在实施行政处罚过程中，有下列情形之一的，应当追究行政过错责任： </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一）</w:t>
            </w:r>
            <w:r>
              <w:rPr>
                <w:rFonts w:hint="eastAsia" w:ascii="宋体" w:hAnsi="宋体" w:eastAsia="宋体" w:cs="宋体"/>
                <w:color w:val="auto"/>
                <w:kern w:val="0"/>
                <w:sz w:val="20"/>
                <w:szCs w:val="20"/>
              </w:rPr>
              <w:t>不具备行政处罚主体资格；</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二）</w:t>
            </w:r>
            <w:r>
              <w:rPr>
                <w:rFonts w:hint="eastAsia" w:ascii="宋体" w:hAnsi="宋体" w:eastAsia="宋体" w:cs="宋体"/>
                <w:color w:val="auto"/>
                <w:kern w:val="0"/>
                <w:sz w:val="20"/>
                <w:szCs w:val="20"/>
              </w:rPr>
              <w:t>没有事实和法律依据；</w:t>
            </w:r>
            <w:r>
              <w:rPr>
                <w:rFonts w:hint="default" w:ascii="宋体" w:hAnsi="宋体" w:eastAsia="宋体" w:cs="宋体"/>
                <w:color w:val="auto"/>
                <w:kern w:val="0"/>
                <w:sz w:val="20"/>
                <w:szCs w:val="20"/>
              </w:rPr>
              <w:t>（三）擅自改变处罚种类、幅度；（四）违反法定程序；（五）违法处理罚没财物；（六）涉嫌犯罪，不移交司法机关；（七）对违法行为应当处罚不处罚或者乱处罚；</w:t>
            </w:r>
            <w:r>
              <w:rPr>
                <w:rFonts w:hint="default" w:ascii="宋体" w:hAnsi="宋体" w:eastAsia="宋体" w:cs="宋体"/>
                <w:color w:val="auto"/>
                <w:kern w:val="0"/>
                <w:sz w:val="20"/>
                <w:szCs w:val="20"/>
              </w:rPr>
              <w:br w:type="textWrapping"/>
            </w:r>
            <w:r>
              <w:rPr>
                <w:rFonts w:hint="default" w:ascii="宋体" w:hAnsi="宋体" w:eastAsia="宋体" w:cs="宋体"/>
                <w:color w:val="auto"/>
                <w:kern w:val="0"/>
                <w:sz w:val="20"/>
                <w:szCs w:val="20"/>
              </w:rPr>
              <w:t>（八）其他违法实施行政处罚的情形。行政机关工作人员违反前款规定，应当承担行政过错责任。</w:t>
            </w:r>
          </w:p>
        </w:tc>
        <w:tc>
          <w:tcPr>
            <w:tcW w:w="702" w:type="dxa"/>
            <w:noWrap w:val="0"/>
            <w:vAlign w:val="center"/>
          </w:tcPr>
          <w:p w14:paraId="2206D21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23BE8E89">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r>
      <w:tr w14:paraId="2915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02" w:hRule="atLeast"/>
          <w:jc w:val="center"/>
        </w:trPr>
        <w:tc>
          <w:tcPr>
            <w:tcW w:w="425" w:type="dxa"/>
            <w:noWrap w:val="0"/>
            <w:vAlign w:val="center"/>
          </w:tcPr>
          <w:p w14:paraId="13D7D3FC">
            <w:pPr>
              <w:adjustRightInd w:val="0"/>
              <w:snapToGrid w:val="0"/>
              <w:spacing w:line="300" w:lineRule="exact"/>
              <w:ind w:firstLine="400" w:firstLineChars="20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3</w:t>
            </w:r>
            <w:r>
              <w:rPr>
                <w:rFonts w:hint="eastAsia" w:ascii="宋体" w:hAnsi="宋体" w:eastAsia="宋体" w:cs="宋体"/>
                <w:color w:val="auto"/>
                <w:kern w:val="0"/>
                <w:sz w:val="20"/>
                <w:szCs w:val="20"/>
              </w:rPr>
              <w:t>3</w:t>
            </w:r>
          </w:p>
        </w:tc>
        <w:tc>
          <w:tcPr>
            <w:tcW w:w="647" w:type="dxa"/>
            <w:noWrap w:val="0"/>
            <w:vAlign w:val="center"/>
          </w:tcPr>
          <w:p w14:paraId="4A7B74D4">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行政处罚</w:t>
            </w:r>
          </w:p>
        </w:tc>
        <w:tc>
          <w:tcPr>
            <w:tcW w:w="677" w:type="dxa"/>
            <w:noWrap w:val="0"/>
            <w:vAlign w:val="center"/>
          </w:tcPr>
          <w:p w14:paraId="671FE95B">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对高危险性体育项目经营者不配合监督检查的行政处罚</w:t>
            </w:r>
          </w:p>
        </w:tc>
        <w:tc>
          <w:tcPr>
            <w:tcW w:w="551" w:type="dxa"/>
            <w:noWrap w:val="0"/>
            <w:vAlign w:val="center"/>
          </w:tcPr>
          <w:p w14:paraId="4CF8E795">
            <w:pPr>
              <w:adjustRightInd w:val="0"/>
              <w:snapToGrid w:val="0"/>
              <w:spacing w:line="300" w:lineRule="exact"/>
              <w:ind w:firstLine="400" w:firstLineChars="200"/>
              <w:jc w:val="center"/>
              <w:rPr>
                <w:rFonts w:hint="eastAsia" w:ascii="宋体" w:hAnsi="宋体" w:eastAsia="宋体" w:cs="宋体"/>
                <w:color w:val="auto"/>
                <w:kern w:val="0"/>
                <w:sz w:val="20"/>
                <w:szCs w:val="20"/>
              </w:rPr>
            </w:pPr>
          </w:p>
        </w:tc>
        <w:tc>
          <w:tcPr>
            <w:tcW w:w="869" w:type="dxa"/>
            <w:noWrap w:val="0"/>
            <w:vAlign w:val="center"/>
          </w:tcPr>
          <w:p w14:paraId="2167EF6F">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柳州市体育局</w:t>
            </w:r>
          </w:p>
        </w:tc>
        <w:tc>
          <w:tcPr>
            <w:tcW w:w="963" w:type="dxa"/>
            <w:noWrap w:val="0"/>
            <w:vAlign w:val="center"/>
          </w:tcPr>
          <w:p w14:paraId="7E03CBFB">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群众体育科</w:t>
            </w:r>
          </w:p>
        </w:tc>
        <w:tc>
          <w:tcPr>
            <w:tcW w:w="2311" w:type="dxa"/>
            <w:noWrap w:val="0"/>
            <w:vAlign w:val="center"/>
          </w:tcPr>
          <w:p w14:paraId="11EC069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二十</w:t>
            </w:r>
            <w:r>
              <w:rPr>
                <w:rFonts w:hint="eastAsia" w:ascii="宋体" w:hAnsi="宋体" w:eastAsia="宋体" w:cs="宋体"/>
                <w:color w:val="auto"/>
                <w:kern w:val="0"/>
                <w:sz w:val="20"/>
                <w:szCs w:val="20"/>
              </w:rPr>
              <w:t>条：经营者应当将许可证、安全生产岗位责任制、安全操作规程、体育设施、设备、器材的使用说明及安全检查等制度、社会体育指导人员和救助人员名录及照片张贴于经营场所的醒目位置。</w:t>
            </w:r>
          </w:p>
          <w:p w14:paraId="0265064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二十一</w:t>
            </w:r>
            <w:r>
              <w:rPr>
                <w:rFonts w:hint="eastAsia" w:ascii="宋体" w:hAnsi="宋体" w:eastAsia="宋体" w:cs="宋体"/>
                <w:color w:val="auto"/>
                <w:kern w:val="0"/>
                <w:sz w:val="20"/>
                <w:szCs w:val="20"/>
              </w:rPr>
              <w:t>条：经营者应当就高危险性体育项目可能危及消费者安全的事项和对参与者年龄、身体、技术的特殊要求，在经营场所中做出真实说明和明确警示，并采取措施防止危害发生。</w:t>
            </w:r>
          </w:p>
          <w:p w14:paraId="17479FE8">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二十二</w:t>
            </w:r>
            <w:r>
              <w:rPr>
                <w:rFonts w:hint="eastAsia" w:ascii="宋体" w:hAnsi="宋体" w:eastAsia="宋体" w:cs="宋体"/>
                <w:color w:val="auto"/>
                <w:kern w:val="0"/>
                <w:sz w:val="20"/>
                <w:szCs w:val="20"/>
              </w:rPr>
              <w:t>条：经营者应当按照相关规定做好体育设施、设备、器材的维护保养及定期检测，保证其能够安全、正常使用。</w:t>
            </w:r>
          </w:p>
          <w:p w14:paraId="73D37E6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二十三</w:t>
            </w:r>
            <w:r>
              <w:rPr>
                <w:rFonts w:hint="eastAsia" w:ascii="宋体" w:hAnsi="宋体" w:eastAsia="宋体" w:cs="宋体"/>
                <w:color w:val="auto"/>
                <w:kern w:val="0"/>
                <w:sz w:val="20"/>
                <w:szCs w:val="20"/>
              </w:rPr>
              <w:t>条：经营者应当保证经营期间具有不低于规定数量的社会体育指导人员和救助人员。社会体育指导人员和救助人员应当持证上岗，并佩戴能标明其身份的醒目标识。</w:t>
            </w:r>
          </w:p>
          <w:p w14:paraId="49A251B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二十八</w:t>
            </w:r>
            <w:r>
              <w:rPr>
                <w:rFonts w:hint="eastAsia" w:ascii="宋体" w:hAnsi="宋体" w:eastAsia="宋体" w:cs="宋体"/>
                <w:color w:val="auto"/>
                <w:kern w:val="0"/>
                <w:sz w:val="20"/>
                <w:szCs w:val="20"/>
              </w:rPr>
              <w:t>条：违反本办法第二十条</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第二十一条、第二十二条、第二十三条规定，由县级以上地方人民政府体育主管部门责令限期改正，逾期未改正的，处2万元以下的罚款。</w:t>
            </w:r>
          </w:p>
          <w:p w14:paraId="1D768B40">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p>
        </w:tc>
        <w:tc>
          <w:tcPr>
            <w:tcW w:w="3400" w:type="dxa"/>
            <w:noWrap w:val="0"/>
            <w:vAlign w:val="center"/>
          </w:tcPr>
          <w:p w14:paraId="4A870812">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1.立案阶段责任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：在体育执法人员依法履行监督检查职责过程中，发现经营者存在违规经营的行为及下级部门上报或其他机关移送的此类案件，予以审查，决定是否立案。</w:t>
            </w:r>
          </w:p>
          <w:p w14:paraId="2C88E4C2">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2.调查阶段责任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：体育行政部门对予以立案的案件，指定专人负责，及时组织调查取证，与当事人有直接利害关系的应当回避。执法人员不得少于两人，调查时出示执法证件，允许当事人辩解陈述，执法人员保守有关秘密。</w:t>
            </w:r>
          </w:p>
          <w:p w14:paraId="4EEE8D39">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3.审查阶段责任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对案件的违法事实、证据、调查取证程序、法律适用、处罚种类和幅度、当事人陈述和申辩的内容（包括事实、理由和证据）等调查结果进行审查。构成违法行为的，但不属于体育行政部门权限的，应当及时将案件移送有关部门。</w:t>
            </w:r>
          </w:p>
          <w:p w14:paraId="3A535C2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4.告知阶段责任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：在做出行政处罚决定前，应制作《行政处罚事先告知书》送达当事人，告知违法事实及其享有的陈述、申辩等权利。</w:t>
            </w:r>
          </w:p>
          <w:p w14:paraId="126D844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5.决定阶段责任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：根据审理情况决定是否予以行政处罚。依法需要给予行政处罚的，应制作行政处罚决定书，载明违法事实和证据、处罚依据和内容、申请行政复议或提起行政诉讼的途径和期限等内容。</w:t>
            </w:r>
          </w:p>
          <w:p w14:paraId="7C8F2305">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6.送达阶段责任：行</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政处罚决定书在宣告后当场交付当事人；当事人不在场的，在七日内依照民事诉讼法的有关规定，将行政处罚决定书送达当事人</w:t>
            </w:r>
            <w:r>
              <w:rPr>
                <w:rFonts w:hint="eastAsia" w:ascii="宋体" w:hAnsi="宋体" w:cs="宋体"/>
                <w:color w:val="auto"/>
                <w:kern w:val="0"/>
                <w:sz w:val="20"/>
                <w:szCs w:val="20"/>
                <w:lang w:eastAsia="zh-CN"/>
              </w:rPr>
              <w:t>。</w:t>
            </w:r>
          </w:p>
          <w:p w14:paraId="61C42939">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7.执行阶段责任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监督当事人在决定的期限内，履行生效的行政处罚决定。当事人在法定期限内不申请行政复议或者提起行政诉讼，又不履行的，体育部门可依法采取公开通报、加处罚款、查封扣押或向人民法院申请强制执行等措施。</w:t>
            </w:r>
          </w:p>
          <w:p w14:paraId="6B974369">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8.其他法律法规规章文件规定应履行的责任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tc>
        <w:tc>
          <w:tcPr>
            <w:tcW w:w="4561" w:type="dxa"/>
            <w:noWrap w:val="0"/>
            <w:vAlign w:val="center"/>
          </w:tcPr>
          <w:p w14:paraId="773DBC04">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.【法律】《中华人民共和国行政处罚法》第五十七条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eastAsia" w:ascii="宋体" w:hAnsi="宋体" w:eastAsia="宋体" w:cs="宋体"/>
                <w:color w:val="auto"/>
                <w:kern w:val="0"/>
                <w:sz w:val="20"/>
                <w:szCs w:val="20"/>
              </w:rPr>
              <w:br w:type="textWrapping"/>
            </w:r>
          </w:p>
          <w:p w14:paraId="0387CA09">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2</w:t>
            </w:r>
            <w:r>
              <w:rPr>
                <w:rFonts w:hint="eastAsia" w:ascii="宋体" w:hAnsi="宋体" w:eastAsia="宋体" w:cs="宋体"/>
                <w:color w:val="auto"/>
                <w:kern w:val="0"/>
                <w:sz w:val="20"/>
                <w:szCs w:val="20"/>
              </w:rPr>
              <w:t>.【法律】《中华人民共和国行政处罚法》第六十二条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p>
          <w:p w14:paraId="7DCCE4D2">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3</w:t>
            </w:r>
            <w:r>
              <w:rPr>
                <w:rFonts w:hint="eastAsia" w:ascii="宋体" w:hAnsi="宋体" w:eastAsia="宋体" w:cs="宋体"/>
                <w:color w:val="auto"/>
                <w:kern w:val="0"/>
                <w:sz w:val="20"/>
                <w:szCs w:val="20"/>
              </w:rPr>
              <w:t>.【法律】《中华人民共和国行政处罚法》第五十九条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行政机关依照本法第五十七条的规定给予行政处罚，应当制作行政处罚决定书。行政处罚决定书应当载明下列事项：（一）当事人的姓名或者名称、地址；（二）违反法律、法规、规章的事实和证据；</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p>
          <w:p w14:paraId="4A9D8042">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4</w:t>
            </w:r>
            <w:r>
              <w:rPr>
                <w:rFonts w:hint="eastAsia" w:ascii="宋体" w:hAnsi="宋体" w:eastAsia="宋体" w:cs="宋体"/>
                <w:color w:val="auto"/>
                <w:kern w:val="0"/>
                <w:sz w:val="20"/>
                <w:szCs w:val="20"/>
              </w:rPr>
              <w:t>.【法律】《中华人民共和国行政处罚法》 第六十一条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14:paraId="41CAF4E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5</w:t>
            </w:r>
            <w:r>
              <w:rPr>
                <w:rFonts w:hint="eastAsia" w:ascii="宋体" w:hAnsi="宋体" w:eastAsia="宋体" w:cs="宋体"/>
                <w:color w:val="auto"/>
                <w:kern w:val="0"/>
                <w:sz w:val="20"/>
                <w:szCs w:val="20"/>
              </w:rPr>
              <w:t>.【法律】《中华人民共和国行政处罚法》第六十六条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行政处罚决定依法作出后，当事人应当在行政处罚决定书载明的期限内，予以履行。当事人确有经济困难，需要延期或者分期交纳罚款的，经当事人申请和行政机关批准，可以暂缓或者分期交纳。</w:t>
            </w:r>
          </w:p>
          <w:p w14:paraId="51555F79">
            <w:pPr>
              <w:adjustRightInd w:val="0"/>
              <w:snapToGrid w:val="0"/>
              <w:spacing w:line="300" w:lineRule="exact"/>
              <w:ind w:firstLine="400" w:firstLineChars="200"/>
              <w:jc w:val="left"/>
              <w:rPr>
                <w:rFonts w:hint="eastAsia" w:ascii="宋体" w:hAnsi="宋体" w:cs="宋体"/>
                <w:color w:val="auto"/>
                <w:kern w:val="0"/>
                <w:sz w:val="20"/>
                <w:szCs w:val="20"/>
                <w:lang w:val="en-US" w:eastAsia="zh-CN"/>
              </w:rPr>
            </w:pPr>
            <w:r>
              <w:rPr>
                <w:rFonts w:hint="eastAsia" w:ascii="宋体" w:hAnsi="宋体" w:eastAsia="宋体" w:cs="宋体"/>
                <w:color w:val="auto"/>
                <w:kern w:val="0"/>
                <w:sz w:val="20"/>
                <w:szCs w:val="20"/>
              </w:rPr>
              <w:t>第七十二条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当事人逾期不履行行政处罚决定的，作出行政处罚决定的行政机关可以采取下列措施：（一）到期不交纳罚款的，每日按罚款数额的百分之三加处罚款，加处罚款的数额不得超出罚款的数额；（二）根据法律规定，将查封、扣押的财物拍卖、依法处理或者将冻结的存款、汇款划拨抵缴罚款</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（三）根据法律规定，采取其他行政强制执行方式；</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（四）依照《中华人民共和国行政强制法》的规定申请人民法院强制执行。</w:t>
            </w:r>
            <w:r>
              <w:rPr>
                <w:rFonts w:hint="eastAsia" w:ascii="宋体" w:hAnsi="宋体" w:cs="宋体"/>
                <w:color w:val="auto"/>
                <w:kern w:val="0"/>
                <w:sz w:val="20"/>
                <w:szCs w:val="20"/>
                <w:lang w:val="en-US" w:eastAsia="zh-CN"/>
              </w:rPr>
              <w:t xml:space="preserve">    </w:t>
            </w:r>
          </w:p>
          <w:p w14:paraId="0A3C9B6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6.</w:t>
            </w:r>
            <w:r>
              <w:rPr>
                <w:rFonts w:hint="eastAsia" w:ascii="宋体" w:hAnsi="宋体" w:eastAsia="宋体" w:cs="宋体"/>
                <w:color w:val="auto"/>
                <w:kern w:val="0"/>
                <w:sz w:val="20"/>
                <w:szCs w:val="20"/>
              </w:rPr>
              <w:t>【部门规章】《经营高危险性体育项目许可管理办法》（2013 年国家体育总局令第 17 号公布，2019 年国家体育总局令第 24 号修订</w:t>
            </w:r>
            <w:r>
              <w:rPr>
                <w:rFonts w:hint="eastAsia" w:ascii="宋体" w:hAnsi="宋体" w:eastAsia="宋体" w:cs="宋体"/>
                <w:color w:val="auto"/>
                <w:kern w:val="0"/>
                <w:sz w:val="20"/>
                <w:szCs w:val="20"/>
              </w:rPr>
              <w:t>）第二十条：经营者应当将许可证、安全生产岗位责任制、安全操作规程、体育设施、设备、器材的使用说明及安全检查等制度、社会体育指导人员和救助人员名录及照片张贴于经营场所的醒目位置。</w:t>
            </w:r>
          </w:p>
          <w:p w14:paraId="57C1C08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第二十</w:t>
            </w:r>
            <w:r>
              <w:rPr>
                <w:rFonts w:hint="eastAsia" w:ascii="宋体" w:hAnsi="宋体" w:eastAsia="宋体" w:cs="宋体"/>
                <w:color w:val="auto"/>
                <w:kern w:val="0"/>
                <w:sz w:val="20"/>
                <w:szCs w:val="20"/>
                <w:lang w:eastAsia="zh-CN"/>
              </w:rPr>
              <w:t>一</w:t>
            </w:r>
            <w:r>
              <w:rPr>
                <w:rFonts w:hint="eastAsia" w:ascii="宋体" w:hAnsi="宋体" w:eastAsia="宋体" w:cs="宋体"/>
                <w:color w:val="auto"/>
                <w:kern w:val="0"/>
                <w:sz w:val="20"/>
                <w:szCs w:val="20"/>
              </w:rPr>
              <w:t>条：经营者应当就高危险性体育项目可能危及消费者安全的事项和对参与者年龄、身体、技术的特殊要求，在经营场所中做出真实说明和明确警示，并采取措施防止危害发生。</w:t>
            </w:r>
          </w:p>
          <w:p w14:paraId="7C96D3E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第二十</w:t>
            </w:r>
            <w:r>
              <w:rPr>
                <w:rFonts w:hint="eastAsia" w:ascii="宋体" w:hAnsi="宋体" w:eastAsia="宋体" w:cs="宋体"/>
                <w:color w:val="auto"/>
                <w:kern w:val="0"/>
                <w:sz w:val="20"/>
                <w:szCs w:val="20"/>
                <w:lang w:eastAsia="zh-CN"/>
              </w:rPr>
              <w:t>二</w:t>
            </w:r>
            <w:r>
              <w:rPr>
                <w:rFonts w:hint="eastAsia" w:ascii="宋体" w:hAnsi="宋体" w:eastAsia="宋体" w:cs="宋体"/>
                <w:color w:val="auto"/>
                <w:kern w:val="0"/>
                <w:sz w:val="20"/>
                <w:szCs w:val="20"/>
              </w:rPr>
              <w:t>条：经营者应当按照相关规定做好体育设施、设备、器材的维护保养及定期检测，保证其能够安全、正常使用。</w:t>
            </w:r>
          </w:p>
          <w:p w14:paraId="25D3C7FA">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第二十</w:t>
            </w:r>
            <w:r>
              <w:rPr>
                <w:rFonts w:hint="eastAsia" w:ascii="宋体" w:hAnsi="宋体" w:eastAsia="宋体" w:cs="宋体"/>
                <w:color w:val="auto"/>
                <w:kern w:val="0"/>
                <w:sz w:val="20"/>
                <w:szCs w:val="20"/>
                <w:lang w:val="en-US" w:eastAsia="zh-CN"/>
              </w:rPr>
              <w:t>三</w:t>
            </w:r>
            <w:r>
              <w:rPr>
                <w:rFonts w:hint="eastAsia" w:ascii="宋体" w:hAnsi="宋体" w:eastAsia="宋体" w:cs="宋体"/>
                <w:color w:val="auto"/>
                <w:kern w:val="0"/>
                <w:sz w:val="20"/>
                <w:szCs w:val="20"/>
              </w:rPr>
              <w:t>条：经营者应当保证经营期间具有不低于规定数量的社会体育指导人员和救助人员。社会体育指导人员和救助人员应当持证上岗，并佩戴能标明其身份的醒目标识。</w:t>
            </w:r>
          </w:p>
          <w:p w14:paraId="374080C2">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第二十</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条：违反本办法第二十条</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rPr>
              <w:t>第二十一条、第二十二条、第二十三条规定，由县级以上地方人民政府体育主管部门责令限期改正，逾期未改正的，处2万元以下的罚款。</w:t>
            </w:r>
          </w:p>
          <w:p w14:paraId="64F59858">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7.</w:t>
            </w:r>
            <w:r>
              <w:rPr>
                <w:rFonts w:hint="eastAsia" w:ascii="宋体" w:hAnsi="宋体" w:eastAsia="宋体" w:cs="宋体"/>
                <w:color w:val="auto"/>
                <w:kern w:val="0"/>
                <w:sz w:val="20"/>
                <w:szCs w:val="20"/>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）第十</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条：县级以上地方人民政府体育主管部门对经营高危险性体育项目进行检查时，体育执法人员人数不得少于两人，并出示有效的行政执法证件。未出示有效证件的，经营者有权拒绝检查。</w:t>
            </w:r>
          </w:p>
          <w:p w14:paraId="5F2CEDD1">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第</w:t>
            </w:r>
            <w:r>
              <w:rPr>
                <w:rFonts w:hint="default" w:ascii="宋体" w:hAnsi="宋体" w:eastAsia="宋体" w:cs="宋体"/>
                <w:color w:val="auto"/>
                <w:kern w:val="0"/>
                <w:sz w:val="20"/>
                <w:szCs w:val="20"/>
                <w:lang w:val="en"/>
              </w:rPr>
              <w:t>十九</w:t>
            </w:r>
            <w:r>
              <w:rPr>
                <w:rFonts w:hint="eastAsia" w:ascii="宋体" w:hAnsi="宋体" w:eastAsia="宋体" w:cs="宋体"/>
                <w:color w:val="auto"/>
                <w:kern w:val="0"/>
                <w:sz w:val="20"/>
                <w:szCs w:val="20"/>
              </w:rPr>
              <w:t>条：体育执法人员应当将监督检查的时间、地点、内容、发现的问题及其处理情况做出书面记录，并建立执法档案，将各项检查记录和处罚决定存档。</w:t>
            </w:r>
          </w:p>
        </w:tc>
        <w:tc>
          <w:tcPr>
            <w:tcW w:w="2366" w:type="dxa"/>
            <w:noWrap w:val="0"/>
            <w:vAlign w:val="center"/>
          </w:tcPr>
          <w:p w14:paraId="02CA275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因不履行或不正确履行行政职责，有下列情形的，行政机关及相关工作人应承担相应责任：</w:t>
            </w:r>
          </w:p>
          <w:p w14:paraId="6DB29438">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1.没有法律和事实依据实施行政处罚的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6F077D84">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2.执法人员玩忽职守，对应当予以制止和处罚的违法行为不予制止、处罚，致使公民、法人或者其他组织的合法权益、公共利益和社会秩序遭受损害的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2E5EABF2">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3.不具备行政执法资格实施行政处罚的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2193C01">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4.应当依法移送追究刑事责任，而未依法移送有关机关的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734F1A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5.擅自改变行政处罚种类、幅度的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ED1A212">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6.违反法定的行政处罚程序的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11696EF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7.符合听证条件、行政管理相对人要求听证，应予组织听证而不组织听证的。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48734D90">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8.在行政处罚过程中发生腐败行</w:t>
            </w:r>
            <w:r>
              <w:rPr>
                <w:rFonts w:hint="eastAsia" w:ascii="宋体" w:hAnsi="宋体" w:cs="宋体"/>
                <w:color w:val="auto"/>
                <w:kern w:val="0"/>
                <w:sz w:val="20"/>
                <w:szCs w:val="20"/>
                <w:lang w:val="en-US" w:eastAsia="zh-CN"/>
              </w:rPr>
              <w:t>为</w:t>
            </w:r>
            <w:r>
              <w:rPr>
                <w:rFonts w:hint="eastAsia" w:ascii="宋体" w:hAnsi="宋体" w:eastAsia="宋体" w:cs="宋体"/>
                <w:color w:val="auto"/>
                <w:kern w:val="0"/>
                <w:sz w:val="20"/>
                <w:szCs w:val="20"/>
              </w:rPr>
              <w:t>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机关纪律）</w:t>
            </w:r>
            <w:r>
              <w:rPr>
                <w:rFonts w:hint="eastAsia" w:ascii="宋体" w:hAnsi="宋体" w:eastAsia="宋体" w:cs="宋体"/>
                <w:color w:val="auto"/>
                <w:kern w:val="0"/>
                <w:sz w:val="20"/>
                <w:szCs w:val="20"/>
              </w:rPr>
              <w:t>。</w:t>
            </w:r>
          </w:p>
          <w:p w14:paraId="79FA0D79">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9.其他违反法律法规规章文件规定的行为</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8B82DBE">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c>
          <w:tcPr>
            <w:tcW w:w="2908" w:type="dxa"/>
            <w:noWrap w:val="0"/>
            <w:vAlign w:val="center"/>
          </w:tcPr>
          <w:p w14:paraId="28EC65F9">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【法律】《中华人民共和国行政处罚法》（2021年修订）第七十六条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行政机关实施行政处罚，有下列情形之一，由上级行政机关或者有关机关责令</w:t>
            </w:r>
            <w:r>
              <w:rPr>
                <w:rFonts w:hint="eastAsia" w:ascii="宋体" w:hAnsi="宋体" w:cs="宋体"/>
                <w:color w:val="auto"/>
                <w:kern w:val="0"/>
                <w:sz w:val="20"/>
                <w:szCs w:val="20"/>
                <w:lang w:val="en-US" w:eastAsia="zh-CN"/>
              </w:rPr>
              <w:t>改</w:t>
            </w:r>
            <w:r>
              <w:rPr>
                <w:rFonts w:hint="eastAsia" w:ascii="宋体" w:hAnsi="宋体" w:eastAsia="宋体" w:cs="宋体"/>
                <w:color w:val="auto"/>
                <w:kern w:val="0"/>
                <w:sz w:val="20"/>
                <w:szCs w:val="20"/>
              </w:rPr>
              <w:t>正，对直接负责的主管人员和其他直接责任人员依法给予处分：</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14:paraId="76951834">
            <w:pPr>
              <w:numPr>
                <w:ilvl w:val="0"/>
                <w:numId w:val="0"/>
              </w:num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cs="宋体"/>
                <w:color w:val="auto"/>
                <w:kern w:val="0"/>
                <w:sz w:val="20"/>
                <w:szCs w:val="20"/>
                <w:lang w:val="en-US" w:eastAsia="zh-CN"/>
              </w:rPr>
              <w:t>2.</w:t>
            </w:r>
            <w:r>
              <w:rPr>
                <w:rFonts w:hint="eastAsia" w:ascii="宋体" w:hAnsi="宋体" w:eastAsia="宋体" w:cs="宋体"/>
                <w:color w:val="auto"/>
                <w:kern w:val="0"/>
                <w:sz w:val="20"/>
                <w:szCs w:val="20"/>
              </w:rPr>
              <w:t>【法律】《中华人民共和国行政处罚法》（2021年修订）第八十三条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r>
              <w:rPr>
                <w:rFonts w:hint="eastAsia" w:ascii="宋体" w:hAnsi="宋体" w:eastAsia="宋体" w:cs="宋体"/>
                <w:color w:val="auto"/>
                <w:kern w:val="0"/>
                <w:sz w:val="20"/>
                <w:szCs w:val="20"/>
                <w:lang w:eastAsia="zh-CN"/>
              </w:rPr>
              <w:t>。</w:t>
            </w:r>
          </w:p>
          <w:p w14:paraId="6DFA4117">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3.</w:t>
            </w:r>
            <w:r>
              <w:rPr>
                <w:rFonts w:hint="eastAsia" w:ascii="宋体" w:hAnsi="宋体" w:eastAsia="宋体" w:cs="宋体"/>
                <w:color w:val="auto"/>
                <w:kern w:val="0"/>
                <w:sz w:val="20"/>
                <w:szCs w:val="20"/>
              </w:rPr>
              <w:t>【</w:t>
            </w:r>
            <w:r>
              <w:rPr>
                <w:rFonts w:hint="eastAsia" w:ascii="宋体" w:hAnsi="宋体" w:eastAsia="宋体" w:cs="宋体"/>
                <w:color w:val="auto"/>
                <w:kern w:val="0"/>
                <w:sz w:val="20"/>
                <w:szCs w:val="20"/>
                <w:lang w:eastAsia="zh-CN"/>
              </w:rPr>
              <w:t>行政法规</w:t>
            </w:r>
            <w:r>
              <w:rPr>
                <w:rFonts w:hint="eastAsia" w:ascii="宋体" w:hAnsi="宋体" w:eastAsia="宋体" w:cs="宋体"/>
                <w:color w:val="auto"/>
                <w:kern w:val="0"/>
                <w:sz w:val="20"/>
                <w:szCs w:val="20"/>
              </w:rPr>
              <w:t>】《全民健身条例》（2009年8月30日中华人民共和国国务院令第560号公布，根据2013年、2016年两次修订）第三十九条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县级以上人民政府及其有关部门的工作人员在全民健身工作中玩忽职守、滥用职权、徇私舞弊的，依法给予处分；构成犯罪的，依法追究刑事责任。</w:t>
            </w:r>
          </w:p>
          <w:p w14:paraId="2EBD13E8">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4.</w:t>
            </w:r>
            <w:r>
              <w:rPr>
                <w:rFonts w:hint="eastAsia" w:ascii="宋体" w:hAnsi="宋体" w:eastAsia="宋体" w:cs="宋体"/>
                <w:color w:val="auto"/>
                <w:kern w:val="0"/>
                <w:sz w:val="20"/>
                <w:szCs w:val="20"/>
              </w:rPr>
              <w:t>【规章】《广西壮族自治区行政过错责任追究办法》(广西壮族自治区人民政府令第24号) 第</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实施行政行为，有下列情形之一的，应当追究行政过错责任人的责任：（一）依法应当回避不回避；</w:t>
            </w:r>
            <w:r>
              <w:rPr>
                <w:rFonts w:hint="default" w:ascii="宋体" w:hAnsi="宋体" w:eastAsia="宋体" w:cs="宋体"/>
                <w:color w:val="auto"/>
                <w:kern w:val="0"/>
                <w:sz w:val="20"/>
                <w:szCs w:val="20"/>
              </w:rPr>
              <w:t>（二）依法应当听证不组织听证；（三）不依法履行告知义务；（四）执行公务活动不出示有效证件；（五）其他违反法定程序的情形。</w:t>
            </w:r>
          </w:p>
          <w:p w14:paraId="4B70485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5.</w:t>
            </w:r>
            <w:r>
              <w:rPr>
                <w:rFonts w:hint="eastAsia" w:ascii="宋体" w:hAnsi="宋体" w:eastAsia="宋体" w:cs="宋体"/>
                <w:color w:val="auto"/>
                <w:kern w:val="0"/>
                <w:sz w:val="20"/>
                <w:szCs w:val="20"/>
              </w:rPr>
              <w:t>【规章】《广西壮族自治区行政过错责任追究办法》(广西壮族自治区人民政府令第24号) 第</w:t>
            </w:r>
            <w:r>
              <w:rPr>
                <w:rFonts w:hint="eastAsia" w:ascii="宋体" w:hAnsi="宋体" w:eastAsia="宋体" w:cs="宋体"/>
                <w:color w:val="auto"/>
                <w:kern w:val="0"/>
                <w:sz w:val="20"/>
                <w:szCs w:val="20"/>
                <w:lang w:eastAsia="zh-CN"/>
              </w:rPr>
              <w:t>十二</w:t>
            </w:r>
            <w:r>
              <w:rPr>
                <w:rFonts w:hint="eastAsia" w:ascii="宋体" w:hAnsi="宋体" w:eastAsia="宋体" w:cs="宋体"/>
                <w:color w:val="auto"/>
                <w:kern w:val="0"/>
                <w:sz w:val="20"/>
                <w:szCs w:val="20"/>
              </w:rPr>
              <w:t>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行政机关在实施行政处罚过程中，有下列情形之一的，应当追究行政过错责任：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一）</w:t>
            </w:r>
            <w:r>
              <w:rPr>
                <w:rFonts w:hint="eastAsia" w:ascii="宋体" w:hAnsi="宋体" w:eastAsia="宋体" w:cs="宋体"/>
                <w:color w:val="auto"/>
                <w:kern w:val="0"/>
                <w:sz w:val="20"/>
                <w:szCs w:val="20"/>
              </w:rPr>
              <w:t>不具备行政处罚主体资格；</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二）</w:t>
            </w:r>
            <w:r>
              <w:rPr>
                <w:rFonts w:hint="eastAsia" w:ascii="宋体" w:hAnsi="宋体" w:eastAsia="宋体" w:cs="宋体"/>
                <w:color w:val="auto"/>
                <w:kern w:val="0"/>
                <w:sz w:val="20"/>
                <w:szCs w:val="20"/>
              </w:rPr>
              <w:t>没有事实和法律依据</w:t>
            </w:r>
            <w:r>
              <w:rPr>
                <w:rFonts w:hint="eastAsia" w:ascii="宋体" w:hAnsi="宋体" w:cs="宋体"/>
                <w:color w:val="auto"/>
                <w:kern w:val="0"/>
                <w:sz w:val="20"/>
                <w:szCs w:val="20"/>
                <w:lang w:eastAsia="zh-CN"/>
              </w:rPr>
              <w:t>；</w:t>
            </w:r>
            <w:r>
              <w:rPr>
                <w:rFonts w:hint="default" w:ascii="宋体" w:hAnsi="宋体" w:eastAsia="宋体" w:cs="宋体"/>
                <w:color w:val="auto"/>
                <w:kern w:val="0"/>
                <w:sz w:val="20"/>
                <w:szCs w:val="20"/>
              </w:rPr>
              <w:t>（三）擅自改变处罚种类、幅度；（四）违反法定程序；（五）违法处理罚没财物；（六）涉嫌犯罪，不移交司法机关；（七）对违法行为应当处罚不处罚或者乱处罚；</w:t>
            </w:r>
            <w:r>
              <w:rPr>
                <w:rFonts w:hint="default" w:ascii="宋体" w:hAnsi="宋体" w:eastAsia="宋体" w:cs="宋体"/>
                <w:color w:val="auto"/>
                <w:kern w:val="0"/>
                <w:sz w:val="20"/>
                <w:szCs w:val="20"/>
              </w:rPr>
              <w:br w:type="textWrapping"/>
            </w:r>
            <w:r>
              <w:rPr>
                <w:rFonts w:hint="default" w:ascii="宋体" w:hAnsi="宋体" w:eastAsia="宋体" w:cs="宋体"/>
                <w:color w:val="auto"/>
                <w:kern w:val="0"/>
                <w:sz w:val="20"/>
                <w:szCs w:val="20"/>
              </w:rPr>
              <w:t>（八）其他违法实施行政处罚的情形。行政机关工作人员违反前款规定，应当承担行政过错责任。</w:t>
            </w:r>
          </w:p>
        </w:tc>
        <w:tc>
          <w:tcPr>
            <w:tcW w:w="702" w:type="dxa"/>
            <w:noWrap w:val="0"/>
            <w:vAlign w:val="center"/>
          </w:tcPr>
          <w:p w14:paraId="3D51BFA4">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1FE00894">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r>
      <w:tr w14:paraId="75B2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725" w:hRule="atLeast"/>
          <w:jc w:val="center"/>
        </w:trPr>
        <w:tc>
          <w:tcPr>
            <w:tcW w:w="425" w:type="dxa"/>
            <w:noWrap w:val="0"/>
            <w:vAlign w:val="center"/>
          </w:tcPr>
          <w:p w14:paraId="0AB1D52B">
            <w:pPr>
              <w:adjustRightInd w:val="0"/>
              <w:snapToGrid w:val="0"/>
              <w:spacing w:line="300" w:lineRule="exact"/>
              <w:ind w:firstLine="400" w:firstLineChars="20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4</w:t>
            </w:r>
            <w:r>
              <w:rPr>
                <w:rFonts w:hint="eastAsia" w:ascii="宋体" w:hAnsi="宋体" w:eastAsia="宋体" w:cs="宋体"/>
                <w:color w:val="auto"/>
                <w:kern w:val="0"/>
                <w:sz w:val="20"/>
                <w:szCs w:val="20"/>
              </w:rPr>
              <w:t>4</w:t>
            </w:r>
          </w:p>
        </w:tc>
        <w:tc>
          <w:tcPr>
            <w:tcW w:w="647" w:type="dxa"/>
            <w:noWrap w:val="0"/>
            <w:vAlign w:val="center"/>
          </w:tcPr>
          <w:p w14:paraId="58B2257E">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行政处罚</w:t>
            </w:r>
          </w:p>
        </w:tc>
        <w:tc>
          <w:tcPr>
            <w:tcW w:w="677" w:type="dxa"/>
            <w:noWrap w:val="0"/>
            <w:vAlign w:val="center"/>
          </w:tcPr>
          <w:p w14:paraId="5E75DB6C">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对高危险性体育项目经营者违规经营的行政处罚</w:t>
            </w:r>
          </w:p>
        </w:tc>
        <w:tc>
          <w:tcPr>
            <w:tcW w:w="551" w:type="dxa"/>
            <w:noWrap w:val="0"/>
            <w:vAlign w:val="center"/>
          </w:tcPr>
          <w:p w14:paraId="4544983E">
            <w:pPr>
              <w:adjustRightInd w:val="0"/>
              <w:snapToGrid w:val="0"/>
              <w:spacing w:line="300" w:lineRule="exact"/>
              <w:ind w:firstLine="400" w:firstLineChars="200"/>
              <w:jc w:val="center"/>
              <w:rPr>
                <w:rFonts w:hint="eastAsia" w:ascii="宋体" w:hAnsi="宋体" w:eastAsia="宋体" w:cs="宋体"/>
                <w:color w:val="auto"/>
                <w:kern w:val="0"/>
                <w:sz w:val="20"/>
                <w:szCs w:val="20"/>
              </w:rPr>
            </w:pPr>
          </w:p>
        </w:tc>
        <w:tc>
          <w:tcPr>
            <w:tcW w:w="869" w:type="dxa"/>
            <w:noWrap w:val="0"/>
            <w:vAlign w:val="center"/>
          </w:tcPr>
          <w:p w14:paraId="313839F8">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柳州市体育局</w:t>
            </w:r>
          </w:p>
        </w:tc>
        <w:tc>
          <w:tcPr>
            <w:tcW w:w="963" w:type="dxa"/>
            <w:noWrap w:val="0"/>
            <w:vAlign w:val="center"/>
          </w:tcPr>
          <w:p w14:paraId="5C25DEE5">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群众体育科</w:t>
            </w:r>
          </w:p>
        </w:tc>
        <w:tc>
          <w:tcPr>
            <w:tcW w:w="2311" w:type="dxa"/>
            <w:noWrap w:val="0"/>
            <w:vAlign w:val="center"/>
          </w:tcPr>
          <w:p w14:paraId="74ACA44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【法律】《中华人民共和国体育法》（2022修订）第一百一十六条第二款</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lang w:val="en-US" w:eastAsia="zh-CN"/>
              </w:rPr>
              <w:t>违法经营高危险性体育项目的，由县级以上地方人民政府体育行政部门责令改正；逾期未改正的，处五万元以上五十万元以下的罚款；有违法所得的，没收违法所得；造成严重后果的，由主管部门责令关闭，吊销许可证照，五年内不得再从事该项目经营活动。</w:t>
            </w:r>
          </w:p>
          <w:p w14:paraId="2AFFDBC5">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p>
        </w:tc>
        <w:tc>
          <w:tcPr>
            <w:tcW w:w="3400" w:type="dxa"/>
            <w:noWrap w:val="0"/>
            <w:vAlign w:val="center"/>
          </w:tcPr>
          <w:p w14:paraId="4D9C5F76">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1.立案阶段责任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：在体育执法人员依法履行监督检查职责过程中，发现经营者存在违规经营的行为及下级部门上报或其他机关移送的此类案件，予以审查，决定是否立案。</w:t>
            </w:r>
          </w:p>
          <w:p w14:paraId="2AB44E7E">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2.调查阶段责任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：体育行政部门对予以立案的案件，指定专人负责，及时组织调查取证，与当事人有直接利害关系的应当回避。执法人员不得少于两人，调查时出示执法证件，允许当事人辩解陈述，执法人员保守有关秘密。</w:t>
            </w:r>
          </w:p>
          <w:p w14:paraId="3305864C">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3.审查阶段责任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对案件的违法事实、证据、调查取证程序、法律适用、处罚种类和幅度、当事人陈述和申辩的内容（包括事实、理由和证据）等调查结果进行审查。构成违法行为的，但不属于体育行政部门权限的，应当及时将案件移送有关部门。</w:t>
            </w:r>
          </w:p>
          <w:p w14:paraId="020C7FB0">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4.告知阶段责任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：在做出行政处罚决定前，应制作《行政处罚事先告知书》送达当事人，告知违法事实及其享有的陈述、申辩等权利。</w:t>
            </w:r>
          </w:p>
          <w:p w14:paraId="7E3FBF28">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5.决定阶段责任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：根据审理情况决定是否予以行政处罚。依法需要给予行政处罚的，应制作行政处罚决定书，载明违法事实和证据、处罚依据和内容、申请行政复议或提起行政诉讼的途径和期限等内容。</w:t>
            </w:r>
          </w:p>
          <w:p w14:paraId="3A718DDC">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6.送达阶段责任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：行政处罚决定书在宣告后当场交付当事人；当事人不在场的，在七日内依照民事诉讼法的有关规定，将行政处罚决定书送达当事人</w:t>
            </w:r>
            <w:r>
              <w:rPr>
                <w:rFonts w:hint="eastAsia" w:ascii="宋体" w:hAnsi="宋体" w:cs="宋体"/>
                <w:color w:val="auto"/>
                <w:kern w:val="0"/>
                <w:sz w:val="20"/>
                <w:szCs w:val="20"/>
                <w:lang w:val="en-US" w:eastAsia="zh-CN"/>
              </w:rPr>
              <w:t>。</w:t>
            </w:r>
          </w:p>
          <w:p w14:paraId="336D01EF">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7.执行阶段责任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监督当事人在决定的期限内，履行生效的行政处罚决定。当事人在法定期限内不申请行政复议或者提起行政诉讼，又不履行的，体育部门可依法采取公开通报、加处罚款、查封扣押或向人民法院申请强制执行等措施。</w:t>
            </w:r>
          </w:p>
          <w:p w14:paraId="72DA7F74">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8.其他法律法规规章文件规定应履行的责任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val="en-US" w:eastAsia="zh-CN"/>
              </w:rPr>
              <w:t>。</w:t>
            </w:r>
          </w:p>
        </w:tc>
        <w:tc>
          <w:tcPr>
            <w:tcW w:w="4561" w:type="dxa"/>
            <w:noWrap w:val="0"/>
            <w:vAlign w:val="center"/>
          </w:tcPr>
          <w:p w14:paraId="1B6946EA">
            <w:pPr>
              <w:keepNext w:val="0"/>
              <w:keepLines w:val="0"/>
              <w:widowControl/>
              <w:suppressLineNumbers w:val="0"/>
              <w:ind w:firstLine="400" w:firstLineChars="200"/>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法律】《中华人民共和国行政处罚法》（2021年修订）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2.【法律】《中华人民共和国行政处罚法》（2021年修订）第四十二条：行政处罚应当由具有行政执法资格的执法人员实施。执法人员不得少于两人，法律另有规定的除外。</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3.【法律】《中华人民共和国行政处罚法》（2021年修订）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4.【法律】《中华人民共和国行政处罚法》第四十四条：行政机关在作出行政处罚决定之前，应当告知当事人拟作出的行政处罚内容及事实、理由、依据，并告知当事人依法享有的陈述、申辩、要求听证等权利。</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5.【法律】《中华人民共和国行政处罚法》（2021年修订）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7.【法律】《中华人民共和国行政处罚法》（2021年修订）第六十六条：行政处罚决定依法作出后，当事人应当在行政处罚决定书载明的期限内，予以履行。</w:t>
            </w:r>
          </w:p>
          <w:p w14:paraId="4AF297A5">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rPr>
            </w:pPr>
            <w:r>
              <w:rPr>
                <w:rFonts w:hint="default" w:ascii="宋体" w:hAnsi="宋体" w:eastAsia="宋体" w:cs="宋体"/>
                <w:color w:val="auto"/>
                <w:kern w:val="0"/>
                <w:sz w:val="20"/>
                <w:szCs w:val="20"/>
                <w:lang w:val="en-US" w:eastAsia="zh-CN"/>
              </w:rPr>
              <w:t>第七十二条：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p>
        </w:tc>
        <w:tc>
          <w:tcPr>
            <w:tcW w:w="2366" w:type="dxa"/>
            <w:noWrap w:val="0"/>
            <w:vAlign w:val="center"/>
          </w:tcPr>
          <w:p w14:paraId="7DEE72F1">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因不履行或不正确履行行政职责，有下列情形的，行政机关及相关工作人应承担相应责任：</w:t>
            </w:r>
          </w:p>
          <w:p w14:paraId="7DE96108">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1.没有法律和事实依据实施行政处罚的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F547B00">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2.执法人员玩忽职守，对应当予以制止和处罚的违法行为不予制止、处罚，致使公民、法人或者其他组织的合法权益、公共利益和社会秩序遭受损害的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74DCA5C1">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3.不具备行政执法资格实施行政处罚的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3F17710">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4.应当依法移送追究刑事责任，而未依法移送有关机关的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7C350A97">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5.擅自改变行政处罚种类、幅度的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2AE1244">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6.违反法定的行政处罚程序的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71172F43">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7.符合听证条件、行政管理相对人要求听证，应予组织听证而不组织听证的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285764F4">
            <w:pPr>
              <w:keepNext w:val="0"/>
              <w:keepLines w:val="0"/>
              <w:widowControl/>
              <w:suppressLineNumbers w:val="0"/>
              <w:ind w:firstLine="400" w:firstLineChars="200"/>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8.在行政处罚过程中发生腐败行</w:t>
            </w:r>
            <w:r>
              <w:rPr>
                <w:rFonts w:hint="eastAsia" w:ascii="宋体" w:hAnsi="宋体" w:cs="宋体"/>
                <w:color w:val="auto"/>
                <w:kern w:val="0"/>
                <w:sz w:val="20"/>
                <w:szCs w:val="20"/>
                <w:lang w:val="en-US" w:eastAsia="zh-CN"/>
              </w:rPr>
              <w:t>为</w:t>
            </w:r>
            <w:r>
              <w:rPr>
                <w:rFonts w:hint="eastAsia" w:ascii="宋体" w:hAnsi="宋体" w:eastAsia="宋体" w:cs="宋体"/>
                <w:color w:val="auto"/>
                <w:kern w:val="0"/>
                <w:sz w:val="20"/>
                <w:szCs w:val="20"/>
                <w:lang w:val="en-US" w:eastAsia="zh-CN"/>
              </w:rPr>
              <w:t>的</w:t>
            </w:r>
            <w:r>
              <w:rPr>
                <w:rFonts w:hint="eastAsia" w:ascii="宋体" w:hAnsi="宋体" w:cs="宋体"/>
                <w:color w:val="auto"/>
                <w:kern w:val="0"/>
                <w:sz w:val="20"/>
                <w:szCs w:val="20"/>
                <w:lang w:val="en-US" w:eastAsia="zh-CN"/>
              </w:rPr>
              <w:t>（机关纪委）。</w:t>
            </w:r>
          </w:p>
          <w:p w14:paraId="06A7A174">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9.其他违反法律法规规章文件规定的行为</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56A15D1">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rPr>
            </w:pPr>
          </w:p>
        </w:tc>
        <w:tc>
          <w:tcPr>
            <w:tcW w:w="2908" w:type="dxa"/>
            <w:noWrap w:val="0"/>
            <w:vAlign w:val="center"/>
          </w:tcPr>
          <w:p w14:paraId="6AEC4327">
            <w:pPr>
              <w:keepNext w:val="0"/>
              <w:keepLines w:val="0"/>
              <w:widowControl/>
              <w:suppressLineNumbers w:val="0"/>
              <w:ind w:firstLine="400" w:firstLineChars="200"/>
              <w:jc w:val="left"/>
              <w:rPr>
                <w:rFonts w:hint="default" w:ascii="宋体" w:hAnsi="宋体" w:eastAsia="宋体" w:cs="宋体"/>
                <w:color w:val="auto"/>
                <w:kern w:val="0"/>
                <w:sz w:val="20"/>
                <w:szCs w:val="20"/>
                <w:lang w:val="en-US" w:eastAsia="zh-CN"/>
              </w:rPr>
            </w:pPr>
            <w:r>
              <w:rPr>
                <w:rFonts w:hint="default" w:ascii="宋体" w:hAnsi="宋体" w:eastAsia="宋体" w:cs="宋体"/>
                <w:color w:val="auto"/>
                <w:kern w:val="0"/>
                <w:sz w:val="20"/>
                <w:szCs w:val="20"/>
                <w:lang w:val="en-US" w:eastAsia="zh-CN"/>
              </w:rPr>
              <w:t>1</w:t>
            </w:r>
            <w:r>
              <w:rPr>
                <w:rFonts w:hint="eastAsia" w:ascii="宋体" w:hAnsi="宋体" w:eastAsia="宋体" w:cs="宋体"/>
                <w:color w:val="auto"/>
                <w:kern w:val="0"/>
                <w:sz w:val="20"/>
                <w:szCs w:val="20"/>
                <w:lang w:val="en-US" w:eastAsia="zh-CN"/>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lang w:val="en-US" w:eastAsia="zh-CN"/>
              </w:rPr>
              <w:t>）第三十条</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lang w:val="en-US" w:eastAsia="zh-CN"/>
              </w:rPr>
              <w:t>县级以上人民政府体育主管部门工作人员在实施行政许可过程中，玩忽职守、滥用职权、徇私舞弊的，依法给予处分；构成犯罪的，依法追究刑事责任。</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2.【法律】《中华人民共和国行政处罚法》（2021年01月22日发布，主席令第七十号）第三十八条：行政处罚没有依据或者实施主体不具有行政主体资格的，行政处罚无效。违反法定程序构成重大且明显违法的，行政处罚无效。</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3.【法律】《中华人民共和国行政处罚法》（2021年01月22日发布，主席令第七十号）第七十六条：行政机关实施行政处罚，有下列情形之一，由上级行政机关或者有关机关责令改正，对直接负责的主管人员和其他直接责任人员依法给予处分：（一）没有法定的行政处罚依据的</w:t>
            </w:r>
            <w:r>
              <w:rPr>
                <w:rFonts w:hint="eastAsia" w:ascii="宋体" w:hAnsi="宋体" w:cs="宋体"/>
                <w:color w:val="auto"/>
                <w:kern w:val="0"/>
                <w:sz w:val="20"/>
                <w:szCs w:val="20"/>
                <w:lang w:val="en-US" w:eastAsia="zh-CN"/>
              </w:rPr>
              <w:t>；</w:t>
            </w:r>
            <w:r>
              <w:rPr>
                <w:rFonts w:hint="default" w:ascii="宋体" w:hAnsi="宋体" w:eastAsia="宋体" w:cs="宋体"/>
                <w:color w:val="auto"/>
                <w:kern w:val="0"/>
                <w:sz w:val="20"/>
                <w:szCs w:val="20"/>
                <w:lang w:val="en-US" w:eastAsia="zh-CN"/>
              </w:rPr>
              <w:t>（二）擅自改变行政处罚种类、幅度的；（三）违反法定的行政处罚程序的；（四）违反本法第二十条关于委托处罚的规定的；</w:t>
            </w:r>
            <w:r>
              <w:rPr>
                <w:rFonts w:hint="default" w:ascii="宋体" w:hAnsi="宋体" w:eastAsia="宋体" w:cs="宋体"/>
                <w:color w:val="auto"/>
                <w:kern w:val="0"/>
                <w:sz w:val="20"/>
                <w:szCs w:val="20"/>
                <w:lang w:val="en-US" w:eastAsia="zh-CN"/>
              </w:rPr>
              <w:br w:type="textWrapping"/>
            </w:r>
            <w:r>
              <w:rPr>
                <w:rFonts w:hint="default" w:ascii="宋体" w:hAnsi="宋体" w:eastAsia="宋体" w:cs="宋体"/>
                <w:color w:val="auto"/>
                <w:kern w:val="0"/>
                <w:sz w:val="20"/>
                <w:szCs w:val="20"/>
                <w:lang w:val="en-US" w:eastAsia="zh-CN"/>
              </w:rPr>
              <w:t>（五）执法人员未取得执法证件的。行政机关对符合立案标准的案件不及时立案的，依照前款规定予以处理。</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4.同2。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5.同2。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6.同2。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7.同2。</w:t>
            </w:r>
          </w:p>
          <w:p w14:paraId="5EF263E0">
            <w:pPr>
              <w:keepNext w:val="0"/>
              <w:keepLines w:val="0"/>
              <w:widowControl/>
              <w:suppressLineNumbers w:val="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br w:type="textWrapping"/>
            </w:r>
            <w:r>
              <w:rPr>
                <w:rFonts w:hint="eastAsia" w:ascii="宋体" w:hAnsi="宋体" w:eastAsia="宋体" w:cs="宋体"/>
                <w:color w:val="auto"/>
                <w:kern w:val="0"/>
                <w:sz w:val="20"/>
                <w:szCs w:val="20"/>
                <w:lang w:val="en-US" w:eastAsia="zh-CN"/>
              </w:rPr>
              <w:t>  </w:t>
            </w:r>
          </w:p>
        </w:tc>
        <w:tc>
          <w:tcPr>
            <w:tcW w:w="702" w:type="dxa"/>
            <w:noWrap w:val="0"/>
            <w:vAlign w:val="center"/>
          </w:tcPr>
          <w:p w14:paraId="48458BB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08A18ECD">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r>
      <w:tr w14:paraId="3AF0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885" w:hRule="atLeast"/>
          <w:jc w:val="center"/>
        </w:trPr>
        <w:tc>
          <w:tcPr>
            <w:tcW w:w="425" w:type="dxa"/>
            <w:noWrap w:val="0"/>
            <w:vAlign w:val="center"/>
          </w:tcPr>
          <w:p w14:paraId="4D2D2C6F">
            <w:pPr>
              <w:adjustRightInd w:val="0"/>
              <w:snapToGrid w:val="0"/>
              <w:spacing w:line="300" w:lineRule="exact"/>
              <w:ind w:firstLine="400" w:firstLineChars="200"/>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75</w:t>
            </w:r>
          </w:p>
        </w:tc>
        <w:tc>
          <w:tcPr>
            <w:tcW w:w="647" w:type="dxa"/>
            <w:noWrap w:val="0"/>
            <w:vAlign w:val="center"/>
          </w:tcPr>
          <w:p w14:paraId="0EE81522">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行政处罚</w:t>
            </w:r>
          </w:p>
        </w:tc>
        <w:tc>
          <w:tcPr>
            <w:tcW w:w="677" w:type="dxa"/>
            <w:noWrap w:val="0"/>
            <w:vAlign w:val="center"/>
          </w:tcPr>
          <w:p w14:paraId="4F9FDA25">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000000"/>
                <w:kern w:val="0"/>
                <w:sz w:val="20"/>
                <w:szCs w:val="20"/>
              </w:rPr>
              <w:t>对侵占、破坏公共体育场地设施行为的处罚</w:t>
            </w:r>
          </w:p>
        </w:tc>
        <w:tc>
          <w:tcPr>
            <w:tcW w:w="551" w:type="dxa"/>
            <w:noWrap w:val="0"/>
            <w:vAlign w:val="center"/>
          </w:tcPr>
          <w:p w14:paraId="0A08E2D5">
            <w:pPr>
              <w:adjustRightInd w:val="0"/>
              <w:snapToGrid w:val="0"/>
              <w:spacing w:line="260" w:lineRule="exact"/>
              <w:jc w:val="center"/>
              <w:rPr>
                <w:rFonts w:hint="eastAsia" w:ascii="宋体" w:hAnsi="宋体" w:eastAsia="宋体" w:cs="宋体"/>
                <w:color w:val="auto"/>
                <w:kern w:val="0"/>
                <w:sz w:val="20"/>
                <w:szCs w:val="20"/>
              </w:rPr>
            </w:pPr>
          </w:p>
        </w:tc>
        <w:tc>
          <w:tcPr>
            <w:tcW w:w="869" w:type="dxa"/>
            <w:noWrap w:val="0"/>
            <w:vAlign w:val="center"/>
          </w:tcPr>
          <w:p w14:paraId="760ED0B8">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柳州市体育局</w:t>
            </w:r>
          </w:p>
        </w:tc>
        <w:tc>
          <w:tcPr>
            <w:tcW w:w="963" w:type="dxa"/>
            <w:noWrap w:val="0"/>
            <w:vAlign w:val="center"/>
          </w:tcPr>
          <w:p w14:paraId="532A207B">
            <w:pPr>
              <w:adjustRightInd w:val="0"/>
              <w:snapToGrid w:val="0"/>
              <w:spacing w:line="260" w:lineRule="exact"/>
              <w:jc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群众体育科</w:t>
            </w:r>
          </w:p>
        </w:tc>
        <w:tc>
          <w:tcPr>
            <w:tcW w:w="2311" w:type="dxa"/>
            <w:noWrap w:val="0"/>
            <w:vAlign w:val="center"/>
          </w:tcPr>
          <w:p w14:paraId="53B3A5A6">
            <w:pPr>
              <w:adjustRightInd w:val="0"/>
              <w:snapToGrid w:val="0"/>
              <w:spacing w:line="26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000000"/>
                <w:kern w:val="0"/>
                <w:sz w:val="20"/>
                <w:szCs w:val="20"/>
              </w:rPr>
              <w:t>1.【法律】《中华人民共和国体育法》（2022年修订）第八十七条第一款：</w:t>
            </w:r>
            <w:r>
              <w:rPr>
                <w:rFonts w:hint="default" w:ascii="宋体" w:hAnsi="宋体" w:eastAsia="宋体" w:cs="宋体"/>
                <w:color w:val="000000"/>
                <w:kern w:val="0"/>
                <w:sz w:val="20"/>
                <w:szCs w:val="20"/>
              </w:rPr>
              <w:t>任何单位和个人不得侵占公共体育场地设施及其建设用地，不得擅自拆除公共体育场地设施，不得擅自改变公共体育场地设施的功能、用途或者妨碍其正常使用。</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法律】《中华人民共和国体育法》（2022年修订）第一百一十四条：违反本法规定，侵占、破坏公共体育场地设施的，由县级以上地方人民政府体育行政部门会同有关部门予以制止，责令改正，并可处实际损失五倍以下的罚款。</w:t>
            </w:r>
          </w:p>
        </w:tc>
        <w:tc>
          <w:tcPr>
            <w:tcW w:w="3400" w:type="dxa"/>
            <w:noWrap w:val="0"/>
            <w:vAlign w:val="center"/>
          </w:tcPr>
          <w:p w14:paraId="62442749">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000000"/>
                <w:kern w:val="0"/>
                <w:sz w:val="20"/>
                <w:szCs w:val="20"/>
              </w:rPr>
              <w:t>1.立案责任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000000"/>
                <w:kern w:val="0"/>
                <w:sz w:val="20"/>
                <w:szCs w:val="20"/>
              </w:rPr>
              <w:t>：通过监督检查、群众投诉举报、相关部门移送、上级部门转办等方式，发现侵占、破坏公共体育场地设施违法行为，对相关材料进行审查，对相关情况进行初步核实，决定是否立案。</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2.调查责任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：指定两名以上持有效行政执法证件的人员，对已作出立案查处决定的违法事项依法开展调查取证。</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3.审核责任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：审查案件调查报告，对案件违法事实、证据、调查取证程序、法律适用、处罚种类和幅度、当事人陈述和申辩理由等方面进行审查，提出处理意见。</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4.告知责任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：作出行政处罚决定前，应制作《行政处罚告知书》送达当事人，告知违法事实及其享有的陈述、申辩等权利。符合听证规定的，制作并送达《行政处罚听证告知书》。</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5.决定责任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：作出处罚决定，制作行政处罚决定书，载明行政处罚内容、告知当事人陈述申辩或者听证情况等内容。</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6.送达责任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：行政处罚决定书应当在宣告后当场交付当事人；当事人不在场的，行政机关应当在七日内依照民事诉讼法的有关规定，将行政处罚决定书送达当事人。</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7.执行责任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：依照生效的行政处罚决定，自觉履行或强制执行。</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8.监管责任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：对公共体育场地设施建立监督机制，制定监督检查工作制度，对执行的情况及时反馈和督促。</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9.其他应履行的责任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w:t>
            </w:r>
          </w:p>
        </w:tc>
        <w:tc>
          <w:tcPr>
            <w:tcW w:w="4561" w:type="dxa"/>
            <w:noWrap w:val="0"/>
            <w:vAlign w:val="center"/>
          </w:tcPr>
          <w:p w14:paraId="70107AF0">
            <w:pPr>
              <w:adjustRightInd w:val="0"/>
              <w:snapToGrid w:val="0"/>
              <w:spacing w:line="300" w:lineRule="exact"/>
              <w:ind w:firstLine="400" w:firstLineChars="200"/>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1.【法律】《中华人民共和国行政处罚法》（2021年修订）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2.【法律】《中华人民共和国行政处罚法》（2021年修订）第四十二条：行政处罚应当由具有行政执法资格的执法人员实施。执法人员不得少于两人，法律另有规定的除外。</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法律】《中华人民共和国行政处罚法》（2021年修订）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4.【法律】《中华人民共和国行政处罚法》第四十四条：行政机关在作出行政处罚决定之前，应当告知当事人拟作出的行政处罚内容及事实、理由、依据，并告知当事人依法享有的陈述、申辩、要求听证等权利。</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5.【法律】《中华人民共和国行政处罚法》（2021年修订）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7.【法律】《中华人民共和国行政处罚法》（2021年修订）第六十六条：行政处罚决定依法作出后，当事人应当在行政处罚决定书载明的期限内，予以履行。</w:t>
            </w:r>
          </w:p>
          <w:p w14:paraId="15B07C97">
            <w:pPr>
              <w:adjustRightInd w:val="0"/>
              <w:snapToGrid w:val="0"/>
              <w:spacing w:line="300" w:lineRule="exact"/>
              <w:ind w:firstLine="400" w:firstLineChars="200"/>
              <w:rPr>
                <w:rFonts w:hint="eastAsia" w:ascii="宋体" w:hAnsi="宋体" w:eastAsia="宋体" w:cs="宋体"/>
                <w:color w:val="auto"/>
                <w:kern w:val="0"/>
                <w:sz w:val="20"/>
                <w:szCs w:val="20"/>
              </w:rPr>
            </w:pPr>
            <w:r>
              <w:rPr>
                <w:rFonts w:hint="default" w:ascii="宋体" w:hAnsi="宋体" w:eastAsia="宋体" w:cs="宋体"/>
                <w:color w:val="000000"/>
                <w:kern w:val="0"/>
                <w:sz w:val="20"/>
                <w:szCs w:val="20"/>
              </w:rPr>
              <w:t>第七十二条：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8.【行政法规】《公共文化体育设施条例》（2003年国务院令第382号）第二十五条：公共文化体育设施管理单位应当建立、健全安全管理制度，依法配备安全保护设施、人员，保证公共文化体育设施的完好，确保公众安全。</w:t>
            </w:r>
          </w:p>
        </w:tc>
        <w:tc>
          <w:tcPr>
            <w:tcW w:w="2366" w:type="dxa"/>
            <w:noWrap w:val="0"/>
            <w:vAlign w:val="center"/>
          </w:tcPr>
          <w:p w14:paraId="02CB1961">
            <w:pPr>
              <w:adjustRightInd w:val="0"/>
              <w:snapToGrid w:val="0"/>
              <w:spacing w:line="300" w:lineRule="exact"/>
              <w:ind w:firstLine="400" w:firstLineChars="200"/>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因不履行或不正确履行行政职责，有下列情形之一的，体育行政机关及相关工作人员应当承担相应的责任：</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1.不具备行政处罚主体资格</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2.没有事实和法律依据</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3.擅自改变处罚种类、幅度</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4.违反法定程序</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群众体育科）</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 xml:space="preserve">        </w:t>
            </w:r>
          </w:p>
          <w:p w14:paraId="08573C17">
            <w:pPr>
              <w:adjustRightInd w:val="0"/>
              <w:snapToGrid w:val="0"/>
              <w:spacing w:line="300" w:lineRule="exact"/>
              <w:ind w:firstLine="400" w:firstLineChars="200"/>
              <w:rPr>
                <w:rFonts w:hint="eastAsia" w:ascii="宋体" w:hAnsi="宋体" w:eastAsia="宋体" w:cs="宋体"/>
                <w:color w:val="auto"/>
                <w:kern w:val="0"/>
                <w:sz w:val="20"/>
                <w:szCs w:val="20"/>
                <w:lang w:eastAsia="zh-CN"/>
              </w:rPr>
            </w:pPr>
            <w:r>
              <w:rPr>
                <w:rFonts w:hint="default" w:ascii="宋体" w:hAnsi="宋体" w:eastAsia="宋体" w:cs="宋体"/>
                <w:color w:val="000000"/>
                <w:kern w:val="0"/>
                <w:sz w:val="20"/>
                <w:szCs w:val="20"/>
              </w:rPr>
              <w:t>5.违法处理罚没财物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群众体育科）</w:t>
            </w:r>
            <w:r>
              <w:rPr>
                <w:rFonts w:hint="eastAsia" w:ascii="宋体" w:hAnsi="宋体" w:eastAsia="宋体" w:cs="宋体"/>
                <w:color w:val="000000"/>
                <w:kern w:val="0"/>
                <w:sz w:val="20"/>
                <w:szCs w:val="20"/>
                <w:lang w:eastAsia="zh-CN"/>
              </w:rPr>
              <w:t>。</w:t>
            </w:r>
            <w:r>
              <w:rPr>
                <w:rFonts w:hint="default" w:ascii="宋体" w:hAnsi="宋体" w:eastAsia="宋体" w:cs="宋体"/>
                <w:color w:val="000000"/>
                <w:kern w:val="0"/>
                <w:sz w:val="20"/>
                <w:szCs w:val="20"/>
              </w:rPr>
              <w:br w:type="textWrapping"/>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6.涉嫌犯罪，不移交司法机关</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群众体育科）</w:t>
            </w:r>
            <w:r>
              <w:rPr>
                <w:rFonts w:hint="eastAsia" w:ascii="宋体" w:hAnsi="宋体" w:eastAsia="宋体" w:cs="宋体"/>
                <w:color w:val="000000"/>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eastAsia="宋体" w:cs="宋体"/>
                <w:color w:val="000000"/>
                <w:kern w:val="0"/>
                <w:sz w:val="20"/>
                <w:szCs w:val="20"/>
                <w:lang w:val="en-US" w:eastAsia="zh-CN"/>
              </w:rPr>
              <w:t xml:space="preserve">    </w:t>
            </w:r>
            <w:r>
              <w:rPr>
                <w:rFonts w:hint="default" w:ascii="宋体" w:hAnsi="宋体" w:eastAsia="宋体" w:cs="宋体"/>
                <w:color w:val="000000"/>
                <w:kern w:val="0"/>
                <w:sz w:val="20"/>
                <w:szCs w:val="20"/>
              </w:rPr>
              <w:t>7.对违法行为应当处罚不处罚或者乱处罚</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群众体育科）</w:t>
            </w:r>
            <w:r>
              <w:rPr>
                <w:rFonts w:hint="eastAsia" w:ascii="宋体" w:hAnsi="宋体" w:eastAsia="宋体" w:cs="宋体"/>
                <w:color w:val="000000"/>
                <w:kern w:val="0"/>
                <w:sz w:val="20"/>
                <w:szCs w:val="20"/>
                <w:lang w:eastAsia="zh-CN"/>
              </w:rPr>
              <w:t>。</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8.除以上追责情形外，其他违反法律法规规章的行为依法追究相应责任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9772FF2">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c>
          <w:tcPr>
            <w:tcW w:w="2908" w:type="dxa"/>
            <w:noWrap w:val="0"/>
            <w:vAlign w:val="center"/>
          </w:tcPr>
          <w:p w14:paraId="7B7F1D83">
            <w:pPr>
              <w:numPr>
                <w:ilvl w:val="0"/>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r>
              <w:rPr>
                <w:rFonts w:hint="eastAsia" w:ascii="宋体" w:hAnsi="宋体" w:eastAsia="宋体" w:cs="宋体"/>
                <w:color w:val="000000"/>
                <w:kern w:val="0"/>
                <w:sz w:val="20"/>
                <w:szCs w:val="20"/>
              </w:rPr>
              <w:t>1.【法律】《中华人民共和国行政处罚法》（2021年01月22日发布，主席令第七十号）第三十八条：行政处罚没有依据或者实施主体不具有行政主体资格的，行政处罚无效。违反法定程序构成重大且明显违法的，行政处罚无效。</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法律】《中华人民共和国行政处罚法》（2021年01月22日发布，主席令第七十号）第七十六条：行政机关实施行政处罚，有下列情形之一，由上级行政机关或者有关机关责令改正，对直接负责的主管人员和其他直接责任人员依法给予处分：（一）没有法定的行政处罚依据的</w:t>
            </w:r>
            <w:r>
              <w:rPr>
                <w:rFonts w:hint="eastAsia" w:ascii="宋体" w:hAnsi="宋体" w:cs="宋体"/>
                <w:color w:val="000000"/>
                <w:kern w:val="0"/>
                <w:sz w:val="20"/>
                <w:szCs w:val="20"/>
                <w:lang w:eastAsia="zh-CN"/>
              </w:rPr>
              <w:t>；</w:t>
            </w:r>
            <w:r>
              <w:rPr>
                <w:rFonts w:hint="default" w:ascii="宋体" w:hAnsi="宋体" w:eastAsia="宋体" w:cs="宋体"/>
                <w:color w:val="000000"/>
                <w:kern w:val="0"/>
                <w:sz w:val="20"/>
                <w:szCs w:val="20"/>
              </w:rPr>
              <w:t>（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5.同2。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7.同2。</w:t>
            </w:r>
          </w:p>
          <w:p w14:paraId="4A0B2C6D">
            <w:pPr>
              <w:adjustRightInd w:val="0"/>
              <w:snapToGrid w:val="0"/>
              <w:spacing w:line="300" w:lineRule="exact"/>
              <w:ind w:firstLine="400" w:firstLineChars="200"/>
              <w:jc w:val="left"/>
              <w:rPr>
                <w:rFonts w:hint="eastAsia" w:ascii="宋体" w:hAnsi="宋体" w:eastAsia="宋体" w:cs="宋体"/>
                <w:color w:val="auto"/>
                <w:kern w:val="0"/>
                <w:sz w:val="20"/>
                <w:szCs w:val="20"/>
              </w:rPr>
            </w:pPr>
          </w:p>
          <w:p w14:paraId="4370B079">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outlineLvl w:val="9"/>
              <w:rPr>
                <w:rFonts w:hint="eastAsia" w:ascii="宋体" w:hAnsi="宋体" w:eastAsia="宋体" w:cs="宋体"/>
                <w:color w:val="auto"/>
                <w:kern w:val="0"/>
                <w:sz w:val="20"/>
                <w:szCs w:val="20"/>
              </w:rPr>
            </w:pPr>
          </w:p>
          <w:p w14:paraId="403F48E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outlineLvl w:val="9"/>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702" w:type="dxa"/>
            <w:noWrap w:val="0"/>
            <w:vAlign w:val="center"/>
          </w:tcPr>
          <w:p w14:paraId="0947B569">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19E604DC">
            <w:pPr>
              <w:adjustRightInd w:val="0"/>
              <w:snapToGrid w:val="0"/>
              <w:spacing w:line="260" w:lineRule="exact"/>
              <w:rPr>
                <w:rFonts w:hint="eastAsia" w:ascii="宋体" w:hAnsi="宋体" w:eastAsia="宋体" w:cs="宋体"/>
                <w:color w:val="auto"/>
                <w:kern w:val="0"/>
                <w:sz w:val="20"/>
                <w:szCs w:val="20"/>
              </w:rPr>
            </w:pPr>
          </w:p>
        </w:tc>
      </w:tr>
      <w:tr w14:paraId="037B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86" w:hRule="atLeast"/>
          <w:jc w:val="center"/>
        </w:trPr>
        <w:tc>
          <w:tcPr>
            <w:tcW w:w="425" w:type="dxa"/>
            <w:noWrap w:val="0"/>
            <w:vAlign w:val="center"/>
          </w:tcPr>
          <w:p w14:paraId="29FFE37C">
            <w:pPr>
              <w:adjustRightInd w:val="0"/>
              <w:snapToGrid w:val="0"/>
              <w:spacing w:line="260" w:lineRule="exact"/>
              <w:jc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6</w:t>
            </w:r>
          </w:p>
        </w:tc>
        <w:tc>
          <w:tcPr>
            <w:tcW w:w="647" w:type="dxa"/>
            <w:noWrap w:val="0"/>
            <w:vAlign w:val="center"/>
          </w:tcPr>
          <w:p w14:paraId="2CF2A8E0">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行政处罚</w:t>
            </w:r>
          </w:p>
        </w:tc>
        <w:tc>
          <w:tcPr>
            <w:tcW w:w="677" w:type="dxa"/>
            <w:noWrap w:val="0"/>
            <w:vAlign w:val="center"/>
          </w:tcPr>
          <w:p w14:paraId="59751B5A">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000000"/>
                <w:kern w:val="0"/>
                <w:sz w:val="20"/>
                <w:szCs w:val="20"/>
              </w:rPr>
              <w:t>对未经批准临时占用公共体育设施及未按规定择地重建行为的处罚</w:t>
            </w:r>
          </w:p>
        </w:tc>
        <w:tc>
          <w:tcPr>
            <w:tcW w:w="551" w:type="dxa"/>
            <w:noWrap w:val="0"/>
            <w:vAlign w:val="center"/>
          </w:tcPr>
          <w:p w14:paraId="462E74E1">
            <w:pPr>
              <w:adjustRightInd w:val="0"/>
              <w:snapToGrid w:val="0"/>
              <w:spacing w:line="260" w:lineRule="exact"/>
              <w:jc w:val="center"/>
              <w:rPr>
                <w:rFonts w:hint="eastAsia" w:ascii="宋体" w:hAnsi="宋体" w:eastAsia="宋体" w:cs="宋体"/>
                <w:color w:val="auto"/>
                <w:kern w:val="0"/>
                <w:sz w:val="20"/>
                <w:szCs w:val="20"/>
              </w:rPr>
            </w:pPr>
          </w:p>
        </w:tc>
        <w:tc>
          <w:tcPr>
            <w:tcW w:w="869" w:type="dxa"/>
            <w:noWrap w:val="0"/>
            <w:vAlign w:val="center"/>
          </w:tcPr>
          <w:p w14:paraId="77E43508">
            <w:pPr>
              <w:adjustRightInd w:val="0"/>
              <w:snapToGrid w:val="0"/>
              <w:spacing w:line="260" w:lineRule="exact"/>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柳州市体育局</w:t>
            </w:r>
          </w:p>
        </w:tc>
        <w:tc>
          <w:tcPr>
            <w:tcW w:w="963" w:type="dxa"/>
            <w:noWrap w:val="0"/>
            <w:vAlign w:val="center"/>
          </w:tcPr>
          <w:p w14:paraId="4136BF44">
            <w:pPr>
              <w:adjustRightInd w:val="0"/>
              <w:snapToGrid w:val="0"/>
              <w:spacing w:line="260" w:lineRule="exact"/>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群众体育科</w:t>
            </w:r>
          </w:p>
        </w:tc>
        <w:tc>
          <w:tcPr>
            <w:tcW w:w="2311" w:type="dxa"/>
            <w:noWrap w:val="0"/>
            <w:vAlign w:val="center"/>
          </w:tcPr>
          <w:p w14:paraId="700066F5">
            <w:pPr>
              <w:adjustRightInd w:val="0"/>
              <w:snapToGrid w:val="0"/>
              <w:spacing w:line="260" w:lineRule="exact"/>
              <w:ind w:firstLine="400" w:firstLineChars="200"/>
              <w:jc w:val="both"/>
              <w:rPr>
                <w:rFonts w:hint="eastAsia" w:ascii="宋体" w:hAnsi="宋体" w:eastAsia="宋体" w:cs="宋体"/>
                <w:color w:val="auto"/>
                <w:kern w:val="0"/>
                <w:sz w:val="20"/>
                <w:szCs w:val="20"/>
                <w:lang w:eastAsia="zh-CN"/>
              </w:rPr>
            </w:pPr>
            <w:r>
              <w:rPr>
                <w:rFonts w:hint="eastAsia" w:ascii="宋体" w:hAnsi="宋体" w:eastAsia="宋体" w:cs="宋体"/>
                <w:color w:val="000000"/>
                <w:kern w:val="0"/>
                <w:sz w:val="20"/>
                <w:szCs w:val="20"/>
              </w:rPr>
              <w:t>1.【法律】《中华人民共和国体育法》（2022年修订）第八十七条第二款：</w:t>
            </w:r>
            <w:r>
              <w:rPr>
                <w:rFonts w:hint="default" w:ascii="宋体" w:hAnsi="宋体" w:eastAsia="宋体" w:cs="宋体"/>
                <w:color w:val="000000"/>
                <w:kern w:val="0"/>
                <w:sz w:val="20"/>
                <w:szCs w:val="20"/>
              </w:rPr>
              <w:t>因特殊需要临时占用公共体育场地设施超过十日的，应当经本级人民政府体育行政部门同意；超过三个月的，应当报上一级人民政府体育行政部门批准。</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2.【法律】《中华人民共和国体育法》（2022年修订）第八十七条第三款：经批准拆除公共体育场地设施或者改变其功能、用途的，应当依照国家有关法律、行政法规的规定先行择地重建。</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3.【法律】《中华人民共和国体育法》（2022年修订）第一百一十五条：</w:t>
            </w:r>
            <w:r>
              <w:rPr>
                <w:rFonts w:hint="eastAsia" w:ascii="宋体" w:hAnsi="宋体" w:eastAsia="宋体" w:cs="宋体"/>
                <w:color w:val="000000"/>
                <w:kern w:val="0"/>
                <w:sz w:val="20"/>
                <w:szCs w:val="20"/>
              </w:rPr>
              <w:t>违反本法规定，未经批准临时占用公共体育场地设施的，由县级以上地方人民政府体育行政部门会同有关部门责令限期改正；逾期未改正的，对公共体育场地设施管理单位处十万元以上五十万元以下的罚款；有违法所得的，没收违法所得。</w:t>
            </w:r>
          </w:p>
        </w:tc>
        <w:tc>
          <w:tcPr>
            <w:tcW w:w="3400" w:type="dxa"/>
            <w:noWrap w:val="0"/>
            <w:vAlign w:val="center"/>
          </w:tcPr>
          <w:p w14:paraId="56D7ECB6">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cs="宋体"/>
                <w:color w:val="000000"/>
                <w:kern w:val="0"/>
                <w:sz w:val="20"/>
                <w:szCs w:val="20"/>
                <w:lang w:val="en-US" w:eastAsia="zh-CN"/>
              </w:rPr>
              <w:t>1</w:t>
            </w:r>
            <w:r>
              <w:rPr>
                <w:rFonts w:hint="eastAsia" w:ascii="宋体" w:hAnsi="宋体" w:eastAsia="宋体" w:cs="宋体"/>
                <w:color w:val="000000"/>
                <w:kern w:val="0"/>
                <w:sz w:val="20"/>
                <w:szCs w:val="20"/>
              </w:rPr>
              <w:t>.立案责任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000000"/>
                <w:kern w:val="0"/>
                <w:sz w:val="20"/>
                <w:szCs w:val="20"/>
              </w:rPr>
              <w:t>：通过监督检查、群众投诉举报、相关部门移送、上级部门转办等方式，发现未经批准占用公共体育设施违法行为，对相关材料进行审查，对相关情况进行初步核实，决定是否立案。</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2.调查责任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：指定两名以上持有效行政执法证件的人员，对已作出立案查处决定的违法事项依法开展调查取证。</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3.审核责任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：审查案件调查报告，对案件违法事实、证据、调查取证程序、法律适用、处罚种类和幅度、当事人陈述和申辩理由等方面进行审查，提出处理意见。</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4.告知责任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：作出行政处罚决定前，应制作《行政处罚告知书》送达当事人，告知违法事实及其享有的陈述、申辩等权利。符合听证规定的，制作并送达《行政处罚听证告知书》。</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5.决定责任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：作出处罚决定，制作行政处罚决定书，载明行政处罚内容、告知当事人陈述申辩或者听证情况等内容。</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6.送达责任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：行政处罚决定书应当在宣告后当场交付当事人；当事人不在场的，行政机关应当在七日内依照民事诉讼法的有关规定，将行政处罚决定书送达当事人。</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7.执行责任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：依照生效的行政处罚决定，自觉履行或强制执行。</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8.监管责任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：对公共体育场地设施建立监督机制，制定监督检查工作制度，对执行的情况及时反馈和督促。</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9.其他应履行的责任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default" w:ascii="宋体" w:hAnsi="宋体" w:eastAsia="宋体" w:cs="宋体"/>
                <w:color w:val="000000"/>
                <w:kern w:val="0"/>
                <w:sz w:val="20"/>
                <w:szCs w:val="20"/>
              </w:rPr>
              <w:t>。</w:t>
            </w:r>
          </w:p>
        </w:tc>
        <w:tc>
          <w:tcPr>
            <w:tcW w:w="4561" w:type="dxa"/>
            <w:noWrap w:val="0"/>
            <w:vAlign w:val="center"/>
          </w:tcPr>
          <w:p w14:paraId="71EC7418">
            <w:pPr>
              <w:keepNext w:val="0"/>
              <w:keepLines w:val="0"/>
              <w:widowControl/>
              <w:suppressLineNumbers w:val="0"/>
              <w:ind w:firstLine="400" w:firstLineChars="20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1.【法律】《中华人民共和国行政处罚法》（2021年修订）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2.【法律】《中华人民共和国行政处罚法》（2021年修订）第四十二条：行政处罚应当由具有行政执法资格的执法人员实施。执法人员不得少于两人，法律另有规定的除外。</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法律】《中华人民共和国行政处罚法》（2021年修订）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4.【法律】《中华人民共和国行政处罚法》第四十四条：行政机关在作出行政处罚决定之前，应当告知当事人拟作出的行政处罚内容及事实、理由、依据，并告知当事人依法享有的陈述、申辩、要求听证等权利。</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5.【法律】《中华人民共和国行政处罚法》（2021年修订）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7.【法律】《中华人民共和国行政处罚法》（2021年修订）第六十六条：行政处罚决定依法作出后，当事人应当在行政处罚决定书载明的期限内，予以履行。</w:t>
            </w:r>
          </w:p>
          <w:p w14:paraId="37776DF0">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rPr>
            </w:pPr>
            <w:r>
              <w:rPr>
                <w:rFonts w:hint="default" w:ascii="宋体" w:hAnsi="宋体" w:eastAsia="宋体" w:cs="宋体"/>
                <w:color w:val="000000"/>
                <w:kern w:val="0"/>
                <w:sz w:val="20"/>
                <w:szCs w:val="20"/>
              </w:rPr>
              <w:t>第七十二条：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8.【行政法规】《公共文化体育设施条例》（2003年国务院令第382号）第二十五条：公共文化体育设施管理单位应当建立、健全安全管理制度，依法配备安全保护设施、人员，保证公共文化体育设施的完好，确保公众安全。</w:t>
            </w:r>
          </w:p>
        </w:tc>
        <w:tc>
          <w:tcPr>
            <w:tcW w:w="2366" w:type="dxa"/>
            <w:noWrap w:val="0"/>
            <w:vAlign w:val="center"/>
          </w:tcPr>
          <w:p w14:paraId="23E8D53F">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000000"/>
                <w:kern w:val="0"/>
                <w:sz w:val="20"/>
                <w:szCs w:val="20"/>
              </w:rPr>
              <w:t>因不履行或不正确履行行政职责，有下列情形之一的，体育行政机关及相关工作人员应当承担相应的责任：</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1.不具备行政处罚主体资格</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44E26FEE">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default" w:ascii="宋体" w:hAnsi="宋体" w:eastAsia="宋体" w:cs="宋体"/>
                <w:color w:val="000000"/>
                <w:kern w:val="0"/>
                <w:sz w:val="20"/>
                <w:szCs w:val="20"/>
              </w:rPr>
              <w:t>2.没有事实和法律依据</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3.擅自改变处罚种类、幅度</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4.违反法定程序</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25D7B0E0">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default" w:ascii="宋体" w:hAnsi="宋体" w:eastAsia="宋体" w:cs="宋体"/>
                <w:color w:val="000000"/>
                <w:kern w:val="0"/>
                <w:sz w:val="20"/>
                <w:szCs w:val="20"/>
              </w:rPr>
              <w:t>5.违法处理罚没财物</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6.涉嫌犯罪，不移交司法机关</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7.对违法行为应当处罚不处罚或者乱处罚</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t> </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eastAsia" w:ascii="宋体" w:hAnsi="宋体" w:eastAsia="宋体" w:cs="宋体"/>
                <w:color w:val="000000"/>
                <w:kern w:val="0"/>
                <w:sz w:val="20"/>
                <w:szCs w:val="20"/>
              </w:rPr>
              <w:t>8.对经批准拆除公共体育设施后，未依法履行监管职责，导致应重建而未重建或未按标准重建，致使公共体育服务功能受损的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9.除以上追责情形外，其他违反法律法规规章的行为依法追究相应责任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18EAB47">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p>
        </w:tc>
        <w:tc>
          <w:tcPr>
            <w:tcW w:w="2908" w:type="dxa"/>
            <w:noWrap w:val="0"/>
            <w:vAlign w:val="center"/>
          </w:tcPr>
          <w:p w14:paraId="0F03B33B">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000000"/>
                <w:kern w:val="0"/>
                <w:sz w:val="20"/>
                <w:szCs w:val="20"/>
              </w:rPr>
              <w:t>1.【法律】《中华人民共和国行政处罚法》（2021年01月22日发布，主席令第七十号）第三十八条：行政处罚没有依据或者实施主体不具有行政主体资格的，行政处罚无效。违反法定程序构成重大且明显违法的，行政处罚无效。</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2.【法律】《中华人民共和国行政处罚法》（2021年01月22日发布，主席令第七十号）第七十六条：行政机关实施行政处罚，有下列情形之一，由上级行政机关或者有关机关责令改正，对直接负责的主管人员和其他直接责任人员依法给予处分：（一）没有法定的行政处罚依据的</w:t>
            </w:r>
            <w:r>
              <w:rPr>
                <w:rFonts w:hint="eastAsia" w:ascii="宋体" w:hAnsi="宋体" w:cs="宋体"/>
                <w:color w:val="000000"/>
                <w:kern w:val="0"/>
                <w:sz w:val="20"/>
                <w:szCs w:val="20"/>
                <w:lang w:eastAsia="zh-CN"/>
              </w:rPr>
              <w:t>；</w:t>
            </w:r>
            <w:r>
              <w:rPr>
                <w:rFonts w:hint="default" w:ascii="宋体" w:hAnsi="宋体" w:eastAsia="宋体" w:cs="宋体"/>
                <w:color w:val="000000"/>
                <w:kern w:val="0"/>
                <w:sz w:val="20"/>
                <w:szCs w:val="20"/>
              </w:rPr>
              <w:t>（二）擅自改变行政处罚种类、幅度的；（三）违反法定的行政处罚程序的；（四）违反本法第二十条关于委托处罚的规定的；</w:t>
            </w:r>
            <w:r>
              <w:rPr>
                <w:rFonts w:hint="default" w:ascii="宋体" w:hAnsi="宋体" w:eastAsia="宋体" w:cs="宋体"/>
                <w:color w:val="000000"/>
                <w:kern w:val="0"/>
                <w:sz w:val="20"/>
                <w:szCs w:val="20"/>
              </w:rPr>
              <w:br w:type="textWrapping"/>
            </w:r>
            <w:r>
              <w:rPr>
                <w:rFonts w:hint="default" w:ascii="宋体" w:hAnsi="宋体" w:eastAsia="宋体" w:cs="宋体"/>
                <w:color w:val="000000"/>
                <w:kern w:val="0"/>
                <w:sz w:val="20"/>
                <w:szCs w:val="20"/>
              </w:rPr>
              <w:t>（五）执法人员未取得执法证件的。行政机关对符合立案标准的案件不及时立案的，依照前款规定予以处理。</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3.同2。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4.同2。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5.同2。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6.同2。</w:t>
            </w:r>
            <w:r>
              <w:rPr>
                <w:rFonts w:hint="default" w:ascii="宋体" w:hAnsi="宋体" w:eastAsia="宋体" w:cs="宋体"/>
                <w:color w:val="000000"/>
                <w:kern w:val="0"/>
                <w:sz w:val="20"/>
                <w:szCs w:val="20"/>
              </w:rPr>
              <w:br w:type="textWrapping"/>
            </w:r>
            <w:r>
              <w:rPr>
                <w:rFonts w:hint="eastAsia" w:ascii="宋体" w:hAnsi="宋体" w:cs="宋体"/>
                <w:color w:val="000000"/>
                <w:kern w:val="0"/>
                <w:sz w:val="20"/>
                <w:szCs w:val="20"/>
                <w:lang w:val="en-US" w:eastAsia="zh-CN"/>
              </w:rPr>
              <w:t xml:space="preserve">   </w:t>
            </w:r>
            <w:r>
              <w:rPr>
                <w:rFonts w:hint="default" w:ascii="宋体" w:hAnsi="宋体" w:eastAsia="宋体" w:cs="宋体"/>
                <w:color w:val="000000"/>
                <w:kern w:val="0"/>
                <w:sz w:val="20"/>
                <w:szCs w:val="20"/>
              </w:rPr>
              <w:t>7.同2。</w:t>
            </w:r>
          </w:p>
        </w:tc>
        <w:tc>
          <w:tcPr>
            <w:tcW w:w="702" w:type="dxa"/>
            <w:noWrap w:val="0"/>
            <w:vAlign w:val="center"/>
          </w:tcPr>
          <w:p w14:paraId="41A7C60D">
            <w:pPr>
              <w:adjustRightInd w:val="0"/>
              <w:snapToGrid w:val="0"/>
              <w:spacing w:line="260" w:lineRule="exact"/>
              <w:jc w:val="center"/>
              <w:rPr>
                <w:rFonts w:hint="eastAsia" w:ascii="宋体" w:hAnsi="宋体" w:eastAsia="宋体" w:cs="宋体"/>
                <w:color w:val="auto"/>
                <w:kern w:val="0"/>
                <w:sz w:val="20"/>
                <w:szCs w:val="20"/>
                <w:lang w:eastAsia="zh-CN"/>
              </w:rPr>
            </w:pPr>
            <w:r>
              <w:rPr>
                <w:rFonts w:hint="eastAsia" w:ascii="宋体" w:hAnsi="宋体" w:eastAsia="宋体" w:cs="宋体"/>
                <w:color w:val="000000"/>
                <w:kern w:val="0"/>
                <w:sz w:val="20"/>
                <w:szCs w:val="20"/>
                <w:lang w:eastAsia="zh-CN"/>
              </w:rPr>
              <w:t>法律法规规定的免责情形及市委市政府有关文件中明确的免责情形。</w:t>
            </w:r>
          </w:p>
        </w:tc>
        <w:tc>
          <w:tcPr>
            <w:tcW w:w="614" w:type="dxa"/>
            <w:gridSpan w:val="2"/>
            <w:noWrap w:val="0"/>
            <w:vAlign w:val="top"/>
          </w:tcPr>
          <w:p w14:paraId="452342FD">
            <w:pPr>
              <w:adjustRightInd w:val="0"/>
              <w:snapToGrid w:val="0"/>
              <w:spacing w:line="260" w:lineRule="exact"/>
              <w:rPr>
                <w:rFonts w:hint="eastAsia" w:ascii="宋体" w:hAnsi="宋体" w:eastAsia="宋体" w:cs="宋体"/>
                <w:color w:val="auto"/>
                <w:kern w:val="0"/>
                <w:sz w:val="20"/>
                <w:szCs w:val="20"/>
              </w:rPr>
            </w:pPr>
          </w:p>
        </w:tc>
      </w:tr>
      <w:tr w14:paraId="4A24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764" w:hRule="atLeast"/>
          <w:jc w:val="center"/>
        </w:trPr>
        <w:tc>
          <w:tcPr>
            <w:tcW w:w="425" w:type="dxa"/>
            <w:noWrap w:val="0"/>
            <w:vAlign w:val="center"/>
          </w:tcPr>
          <w:p w14:paraId="014F709A">
            <w:pPr>
              <w:adjustRightInd w:val="0"/>
              <w:snapToGrid w:val="0"/>
              <w:spacing w:line="260" w:lineRule="exact"/>
              <w:jc w:val="center"/>
              <w:rPr>
                <w:rFonts w:hint="eastAsia"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7</w:t>
            </w:r>
          </w:p>
        </w:tc>
        <w:tc>
          <w:tcPr>
            <w:tcW w:w="647" w:type="dxa"/>
            <w:noWrap w:val="0"/>
            <w:vAlign w:val="center"/>
          </w:tcPr>
          <w:p w14:paraId="7A1B9CFA">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行政处罚</w:t>
            </w:r>
          </w:p>
        </w:tc>
        <w:tc>
          <w:tcPr>
            <w:tcW w:w="677" w:type="dxa"/>
            <w:noWrap w:val="0"/>
            <w:vAlign w:val="center"/>
          </w:tcPr>
          <w:p w14:paraId="473AE3E2">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对违反规定举办体育赛事活动的行政处罚</w:t>
            </w:r>
          </w:p>
        </w:tc>
        <w:tc>
          <w:tcPr>
            <w:tcW w:w="551" w:type="dxa"/>
            <w:noWrap w:val="0"/>
            <w:vAlign w:val="center"/>
          </w:tcPr>
          <w:p w14:paraId="74CDD4B2">
            <w:pPr>
              <w:adjustRightInd w:val="0"/>
              <w:snapToGrid w:val="0"/>
              <w:spacing w:line="260" w:lineRule="exact"/>
              <w:jc w:val="center"/>
              <w:rPr>
                <w:rFonts w:hint="eastAsia" w:ascii="宋体" w:hAnsi="宋体" w:eastAsia="宋体" w:cs="宋体"/>
                <w:color w:val="auto"/>
                <w:kern w:val="0"/>
                <w:sz w:val="20"/>
                <w:szCs w:val="20"/>
              </w:rPr>
            </w:pPr>
          </w:p>
        </w:tc>
        <w:tc>
          <w:tcPr>
            <w:tcW w:w="869" w:type="dxa"/>
            <w:noWrap w:val="0"/>
            <w:vAlign w:val="center"/>
          </w:tcPr>
          <w:p w14:paraId="4498B6EE">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柳州市体育局</w:t>
            </w:r>
          </w:p>
        </w:tc>
        <w:tc>
          <w:tcPr>
            <w:tcW w:w="963" w:type="dxa"/>
            <w:noWrap w:val="0"/>
            <w:vAlign w:val="center"/>
          </w:tcPr>
          <w:p w14:paraId="7763E558">
            <w:pPr>
              <w:adjustRightInd w:val="0"/>
              <w:snapToGrid w:val="0"/>
              <w:spacing w:line="260" w:lineRule="exact"/>
              <w:jc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群众体育科</w:t>
            </w:r>
          </w:p>
        </w:tc>
        <w:tc>
          <w:tcPr>
            <w:tcW w:w="2311" w:type="dxa"/>
            <w:noWrap w:val="0"/>
            <w:vAlign w:val="center"/>
          </w:tcPr>
          <w:p w14:paraId="627CFE7D">
            <w:pPr>
              <w:keepNext w:val="0"/>
              <w:keepLines w:val="0"/>
              <w:widowControl/>
              <w:suppressLineNumbers w:val="0"/>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【法律】 《中华人民共和国体育法》（2022年修订） 第一百一十三条：体育赛事活动组织者有下列行为之一的，由县级以上地方人民政府体育行政部门责令改正，处五万元以上五十万元以下的罚款；有违法所得的，没收违法所得；情节严重的，给予一年以上三年以下禁止组织体育赛事活动的处罚：(一)未经许可举办高危险性体育赛事活动的；(二)体育赛事活动因突发事件不具备办赛条件时，未及时中止的；(三)安全条件不符合要求的；(四)有违反体育道德和体育赛事规则，弄虚作假、营私舞弊等行为的；(五)未按要求采取风险防范及应急处置预案等保障措施的。</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【部门规章】《体育赛事活动管理办法》（2022年12月22日发布，国家体育总局令第31号）第五十四条</w:t>
            </w:r>
            <w:r>
              <w:rPr>
                <w:rFonts w:hint="eastAsia" w:ascii="宋体" w:hAnsi="宋体" w:cs="宋体"/>
                <w:color w:val="auto"/>
                <w:kern w:val="0"/>
                <w:sz w:val="20"/>
                <w:szCs w:val="20"/>
                <w:lang w:val="en-US" w:eastAsia="zh-CN"/>
              </w:rPr>
              <w:t>：</w:t>
            </w:r>
            <w:r>
              <w:rPr>
                <w:rFonts w:hint="default" w:ascii="宋体" w:hAnsi="宋体" w:eastAsia="宋体" w:cs="宋体"/>
                <w:color w:val="auto"/>
                <w:kern w:val="0"/>
                <w:sz w:val="20"/>
                <w:szCs w:val="20"/>
                <w:lang w:val="en-US" w:eastAsia="zh-CN"/>
              </w:rPr>
              <w:t>违反本办法规定的行为，有关法律、法规及规章已有处罚规定的，从其规定。体育赛事活动组织者违反本办法规定，有下列情形之一的，由地方体育行政部门或其委托的综合行政执法部门责令改正，情节恶劣的，处以三万元以下罚款；属于非经营性体育赛事活动的，处以一千元以下罚款。（一）不符合本办法第七条、第八条对体育赛事活动审批规定的；（二）不符合本办法第九条对境外非政府组织在中国境内举办体育赛事活动规定的；（三）不符合本办法第十一条、第十二条对体育赛事活动名称规定的；（四）造成人身财产伤害事故或重大不良社会影响的；（五）其他侵犯其他自然人、法人或非法人组织合法权益的。</w:t>
            </w:r>
            <w:r>
              <w:rPr>
                <w:rFonts w:hint="default" w:ascii="宋体" w:hAnsi="宋体" w:eastAsia="宋体" w:cs="宋体"/>
                <w:color w:val="auto"/>
                <w:kern w:val="0"/>
                <w:sz w:val="20"/>
                <w:szCs w:val="20"/>
                <w:lang w:val="en-US" w:eastAsia="zh-CN"/>
              </w:rPr>
              <w:br w:type="textWrapping"/>
            </w:r>
            <w:r>
              <w:rPr>
                <w:rFonts w:hint="default" w:ascii="宋体" w:hAnsi="宋体" w:eastAsia="宋体" w:cs="宋体"/>
                <w:color w:val="auto"/>
                <w:kern w:val="0"/>
                <w:sz w:val="20"/>
                <w:szCs w:val="20"/>
                <w:lang w:val="en-US" w:eastAsia="zh-CN"/>
              </w:rPr>
              <w:t>第五十五条</w:t>
            </w:r>
            <w:r>
              <w:rPr>
                <w:rFonts w:hint="eastAsia" w:ascii="宋体" w:hAnsi="宋体" w:cs="宋体"/>
                <w:color w:val="auto"/>
                <w:kern w:val="0"/>
                <w:sz w:val="20"/>
                <w:szCs w:val="20"/>
                <w:lang w:val="en-US" w:eastAsia="zh-CN"/>
              </w:rPr>
              <w:t>：</w:t>
            </w:r>
            <w:r>
              <w:rPr>
                <w:rFonts w:hint="default" w:ascii="宋体" w:hAnsi="宋体" w:eastAsia="宋体" w:cs="宋体"/>
                <w:color w:val="auto"/>
                <w:kern w:val="0"/>
                <w:sz w:val="20"/>
                <w:szCs w:val="20"/>
                <w:lang w:val="en-US" w:eastAsia="zh-CN"/>
              </w:rPr>
              <w:t>体育赛事活动组织者违反《体育法》规定，有下列行为之一的，由地方体育行政部门或其委托的综合行政执法部门责令改正，处五万元以上五十万元以下的罚款；有违法所得的，没收违法所得；情节严重的，给予一年以上三年以下禁止组织体育赛事活动的处罚。（一）未经许可举办高危险性体育赛事活动的；（二）体育赛事活动因突发事件不具备办赛条件时，未及时中止的；（三）安全条件不符合要求的；（四）有违反体育道德和体育赛事规则，弄虚作假、营私舞弊等行为的；（五）未按要求采取风险防范及应急处置预案等保障措施的。</w:t>
            </w:r>
            <w:r>
              <w:rPr>
                <w:rFonts w:hint="default" w:ascii="宋体" w:hAnsi="宋体" w:eastAsia="宋体" w:cs="宋体"/>
                <w:color w:val="auto"/>
                <w:kern w:val="0"/>
                <w:sz w:val="20"/>
                <w:szCs w:val="20"/>
                <w:lang w:val="en-US" w:eastAsia="zh-CN"/>
              </w:rPr>
              <w:br w:type="textWrapping"/>
            </w:r>
            <w:r>
              <w:rPr>
                <w:rFonts w:hint="default" w:ascii="宋体" w:hAnsi="宋体" w:eastAsia="宋体" w:cs="宋体"/>
                <w:color w:val="auto"/>
                <w:kern w:val="0"/>
                <w:sz w:val="20"/>
                <w:szCs w:val="20"/>
                <w:lang w:val="en-US" w:eastAsia="zh-CN"/>
              </w:rPr>
              <w:t>第五十六条 体育赛事活动组织者及相关人员在体育赛事活动中的行为涉嫌欺诈或造成重大安全责任事故等情形的，体育行政部门应当配合公安、市场监管等行政部门依法依规处理，构成犯罪的依法追究刑事责任。</w:t>
            </w:r>
            <w:r>
              <w:rPr>
                <w:rFonts w:hint="default" w:ascii="宋体" w:hAnsi="宋体" w:eastAsia="宋体" w:cs="宋体"/>
                <w:color w:val="auto"/>
                <w:kern w:val="0"/>
                <w:sz w:val="20"/>
                <w:szCs w:val="20"/>
                <w:lang w:val="en-US" w:eastAsia="zh-CN"/>
              </w:rPr>
              <w:br w:type="textWrapping"/>
            </w:r>
            <w:r>
              <w:rPr>
                <w:rFonts w:hint="default" w:ascii="宋体" w:hAnsi="宋体" w:eastAsia="宋体" w:cs="宋体"/>
                <w:color w:val="auto"/>
                <w:kern w:val="0"/>
                <w:sz w:val="20"/>
                <w:szCs w:val="20"/>
                <w:lang w:val="en-US" w:eastAsia="zh-CN"/>
              </w:rPr>
              <w:t>第五十七条</w:t>
            </w:r>
            <w:r>
              <w:rPr>
                <w:rFonts w:hint="eastAsia" w:ascii="宋体" w:hAnsi="宋体" w:cs="宋体"/>
                <w:color w:val="auto"/>
                <w:kern w:val="0"/>
                <w:sz w:val="20"/>
                <w:szCs w:val="20"/>
                <w:lang w:val="en-US" w:eastAsia="zh-CN"/>
              </w:rPr>
              <w:t>：</w:t>
            </w:r>
            <w:r>
              <w:rPr>
                <w:rFonts w:hint="default" w:ascii="宋体" w:hAnsi="宋体" w:eastAsia="宋体" w:cs="宋体"/>
                <w:color w:val="auto"/>
                <w:kern w:val="0"/>
                <w:sz w:val="20"/>
                <w:szCs w:val="20"/>
                <w:lang w:val="en-US" w:eastAsia="zh-CN"/>
              </w:rPr>
              <w:t>体育协会在开展体育赛事活动中有变相审批、违法违规收费等行为的，由同级体育行政部门或其委托的综合行政执法部门责令改正，对负有直接责任的主管人员和其他责任人员依法依规依纪给予处分。</w:t>
            </w:r>
          </w:p>
        </w:tc>
        <w:tc>
          <w:tcPr>
            <w:tcW w:w="3400" w:type="dxa"/>
            <w:noWrap w:val="0"/>
            <w:vAlign w:val="center"/>
          </w:tcPr>
          <w:p w14:paraId="36F653A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1.立案阶段责任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：在检查中发现或者接到举报赛事主办方或承办方存在违规办赛行为及下级部门上报或其他机关移送的此类案件，予以审查，决定是否立案。</w:t>
            </w:r>
          </w:p>
          <w:p w14:paraId="50EB7FA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2.调查阶段责任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：体育行政部门对予以立案的案件，指定专人负责，及时组织调查取证，与当事人有直接利害关系的应当回避。执法人员不得少于两人，调查时出示执法证件，允许当事人辩解陈述，执法人员保守有关秘密。</w:t>
            </w:r>
          </w:p>
          <w:p w14:paraId="62F52A5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3.审查阶段责任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对案件的违法事实、证据、调查取证程序、法律适用、处罚种类和幅度、当事人陈述和申辩的内容（包括事实、理由和证据）等调查结果进行审查。构成违法行为的，但不属于体育行政部门权限的，应当及时将案件移送有关部门。</w:t>
            </w:r>
          </w:p>
          <w:p w14:paraId="63F865E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4.告知阶段责任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：在做出行政处罚决定前，应制作《行政处罚事先告知书》送达当事人，告知违法事实及其享有的陈述、申辩等权利。</w:t>
            </w:r>
          </w:p>
          <w:p w14:paraId="42CBD74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5.决定阶段责任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：根据审理情况决定是否予以行政处罚。依法需要给予行政处罚的，应制作行政处罚决定书，载明违法事实和证据、处罚依据和内容、申请行政复议或提起行政诉讼的途径和期限等内容。</w:t>
            </w:r>
          </w:p>
          <w:p w14:paraId="5A5E0292">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6.送达阶段责任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：行政处罚决定书在宣告后当场交付当事人；当事人不在场的，在七日内依照民事诉讼法的有关规定，将行政处罚决定书送达当事人</w:t>
            </w:r>
            <w:r>
              <w:rPr>
                <w:rFonts w:hint="eastAsia" w:ascii="宋体" w:hAnsi="宋体" w:cs="宋体"/>
                <w:color w:val="auto"/>
                <w:kern w:val="0"/>
                <w:sz w:val="20"/>
                <w:szCs w:val="20"/>
                <w:lang w:eastAsia="zh-CN"/>
              </w:rPr>
              <w:t>。</w:t>
            </w:r>
          </w:p>
          <w:p w14:paraId="541663E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7.执行阶段责任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监督当事人在决定的期限内，履行生效的行政处罚决定。当事人在法定期限内不申请行政复议或者提起行政诉讼，又不履行的，体育部门可依法采取公开通报、加处罚款、查封扣押或向人民法院申请强制执行等措施。</w:t>
            </w:r>
          </w:p>
          <w:p w14:paraId="073A22FA">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 xml:space="preserve">   </w:t>
            </w:r>
            <w:r>
              <w:rPr>
                <w:rFonts w:hint="eastAsia" w:ascii="宋体" w:hAnsi="宋体" w:eastAsia="宋体" w:cs="宋体"/>
                <w:color w:val="auto"/>
                <w:kern w:val="0"/>
                <w:sz w:val="20"/>
                <w:szCs w:val="20"/>
              </w:rPr>
              <w:t>8.其他法律法规规章文件规定应履行的责任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w:t>
            </w:r>
          </w:p>
        </w:tc>
        <w:tc>
          <w:tcPr>
            <w:tcW w:w="4561" w:type="dxa"/>
            <w:noWrap w:val="0"/>
            <w:vAlign w:val="center"/>
          </w:tcPr>
          <w:p w14:paraId="1257FE15">
            <w:pPr>
              <w:keepNext w:val="0"/>
              <w:keepLines w:val="0"/>
              <w:widowControl/>
              <w:suppressLineNumbers w:val="0"/>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1.【法律】《中华人民共和国行政处罚法》（2021年修订）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2.【法律】《中华人民共和国行政处罚法》（2021年修订）第四十二条：行政处罚应当由具有行政执法资格的执法人员实施。执法人员不得少于两人，法律另有规定的除外。</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3.【法律】《中华人民共和国行政处罚法》（2021年修订）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4.【法律】《中华人民共和国行政处罚法》第四十四条：行政机关在作出行政处罚决定之前，应当告知当事人拟作出的行政处罚内容及事实、理由、依据，并告知当事人依法享有的陈述、申辩、要求听证等权利。</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5.【法律】《中华人民共和国行政处罚法》（2021年修订）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7.【法律】《中华人民共和国行政处罚法》（2021年修订）第六十六条：行政处罚决定依法作出后，当事人应当在行政处罚决定书载明的期限内，予以履行。当事人确有经济困难，需要延期或者分期缴纳罚款的，经当事人申请和行政机关批准，可以暂缓或者分期缴纳。</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第七十二条：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8.【部门规章】《体育赛事活动管理办法》（2022年12月22日发布，国家体育总局令第31号）第三条第一、二款：体育赛事活动应当坚持政府监管与行业自律相结合的原则，实行分级分类管理，加强事中事后监管，优化体育赛事活动服务。国家体育总局（以下简称体育总局）负责全国范围内体育赛事活动的监管。县级以上地方人民政府体育行政部门（以下简称地方体育行政部门）负责所辖区域内体育赛事活动的监管。</w:t>
            </w:r>
          </w:p>
        </w:tc>
        <w:tc>
          <w:tcPr>
            <w:tcW w:w="2366" w:type="dxa"/>
            <w:noWrap w:val="0"/>
            <w:vAlign w:val="center"/>
          </w:tcPr>
          <w:p w14:paraId="0E13E9C5">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因不履行或不正确履行行政职责，有下列情形的，行政机关及相关工作人应承担相应责任：</w:t>
            </w:r>
          </w:p>
          <w:p w14:paraId="539BB280">
            <w:pPr>
              <w:keepNext w:val="0"/>
              <w:keepLines w:val="0"/>
              <w:widowControl/>
              <w:suppressLineNumbers w:val="0"/>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1.没有法律和事实依据实施行政处罚的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6BDDC456">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2.执法人员玩忽职守，对应当予以制止和处罚的违法行为不予制止、处罚，致使公民、法人或者其他组织的合法权益、公共利益和社会秩序遭受损害的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6319EFDD">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3.不具备行政执法资格实施行政处罚的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4BE90E46">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4.应当依法移送追究刑事责任，而未依法移送有关机关的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0D73E437">
            <w:pPr>
              <w:keepNext w:val="0"/>
              <w:keepLines w:val="0"/>
              <w:widowControl/>
              <w:suppressLineNumbers w:val="0"/>
              <w:jc w:val="left"/>
              <w:rPr>
                <w:rFonts w:hint="eastAsia" w:ascii="宋体" w:hAnsi="宋体" w:eastAsia="宋体" w:cs="宋体"/>
                <w:color w:val="auto"/>
                <w:kern w:val="0"/>
                <w:sz w:val="20"/>
                <w:szCs w:val="20"/>
                <w:lang w:val="en-US" w:eastAsia="zh-CN"/>
              </w:rPr>
            </w:pPr>
          </w:p>
          <w:p w14:paraId="4FA60D19">
            <w:pPr>
              <w:numPr>
                <w:numId w:val="0"/>
              </w:numPr>
              <w:adjustRightInd w:val="0"/>
              <w:snapToGrid w:val="0"/>
              <w:spacing w:line="300" w:lineRule="exact"/>
              <w:ind w:firstLine="400" w:firstLineChars="200"/>
              <w:jc w:val="left"/>
              <w:rPr>
                <w:rFonts w:hint="eastAsia" w:ascii="宋体" w:hAnsi="宋体" w:cs="宋体"/>
                <w:color w:val="auto"/>
                <w:kern w:val="0"/>
                <w:sz w:val="20"/>
                <w:szCs w:val="20"/>
                <w:lang w:eastAsia="zh-CN"/>
              </w:rPr>
            </w:pPr>
            <w:r>
              <w:rPr>
                <w:rFonts w:hint="eastAsia" w:ascii="宋体" w:hAnsi="宋体" w:cs="宋体"/>
                <w:color w:val="auto"/>
                <w:kern w:val="0"/>
                <w:sz w:val="20"/>
                <w:szCs w:val="20"/>
                <w:lang w:val="en-US" w:eastAsia="zh-CN"/>
              </w:rPr>
              <w:t>5.</w:t>
            </w:r>
            <w:r>
              <w:rPr>
                <w:rFonts w:hint="eastAsia" w:ascii="宋体" w:hAnsi="宋体" w:eastAsia="宋体" w:cs="宋体"/>
                <w:color w:val="auto"/>
                <w:kern w:val="0"/>
                <w:sz w:val="20"/>
                <w:szCs w:val="20"/>
                <w:lang w:val="en-US" w:eastAsia="zh-CN"/>
              </w:rPr>
              <w:t>擅自改变行政处罚种类、幅度的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4162AB51">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6.违反法定的行政处罚程序的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55B7A876">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7.符合听证条件、行政管理相对人要求听证，应予组织听证而不组织听证的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33910B0D">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8.在行政处罚过程中发生腐败行</w:t>
            </w:r>
            <w:r>
              <w:rPr>
                <w:rFonts w:hint="eastAsia" w:ascii="宋体" w:hAnsi="宋体" w:cs="宋体"/>
                <w:color w:val="auto"/>
                <w:kern w:val="0"/>
                <w:sz w:val="20"/>
                <w:szCs w:val="20"/>
                <w:lang w:val="en-US" w:eastAsia="zh-CN"/>
              </w:rPr>
              <w:t>为</w:t>
            </w:r>
            <w:r>
              <w:rPr>
                <w:rFonts w:hint="eastAsia" w:ascii="宋体" w:hAnsi="宋体" w:eastAsia="宋体" w:cs="宋体"/>
                <w:color w:val="auto"/>
                <w:kern w:val="0"/>
                <w:sz w:val="20"/>
                <w:szCs w:val="20"/>
                <w:lang w:val="en-US" w:eastAsia="zh-CN"/>
              </w:rPr>
              <w:t>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203CEBC1">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9.其他违反法律法规规章文件规定的行为</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p w14:paraId="1E7BD5A0">
            <w:pPr>
              <w:keepNext w:val="0"/>
              <w:keepLines w:val="0"/>
              <w:widowControl/>
              <w:suppressLineNumbers w:val="0"/>
              <w:jc w:val="left"/>
              <w:rPr>
                <w:rFonts w:hint="eastAsia" w:ascii="宋体" w:hAnsi="宋体" w:eastAsia="宋体" w:cs="宋体"/>
                <w:color w:val="auto"/>
                <w:kern w:val="0"/>
                <w:sz w:val="20"/>
                <w:szCs w:val="20"/>
                <w:lang w:val="en-US" w:eastAsia="zh-CN"/>
              </w:rPr>
            </w:pPr>
          </w:p>
        </w:tc>
        <w:tc>
          <w:tcPr>
            <w:tcW w:w="2908" w:type="dxa"/>
            <w:noWrap w:val="0"/>
            <w:vAlign w:val="center"/>
          </w:tcPr>
          <w:p w14:paraId="5ADD6524">
            <w:pPr>
              <w:keepNext w:val="0"/>
              <w:keepLines w:val="0"/>
              <w:widowControl/>
              <w:suppressLineNumbers w:val="0"/>
              <w:jc w:val="left"/>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 xml:space="preserve"> </w:t>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1.【法律】《中华人民共和国行政处罚法》（2021年01月22日发布，主席令第七十号）第三十八条：行政处罚没有依据或者实施主体不具有行政主体资格的，行政处罚无效。违反法定程序构成重大且明显违法的，行政处罚无效。</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2.【法律】《中华人民共和国行政处罚法》（2021年01月22日发布，主席令第七十号）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3.同2。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4.同2。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5.同2。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6.同2。</w:t>
            </w:r>
            <w:r>
              <w:rPr>
                <w:rFonts w:hint="default" w:ascii="宋体" w:hAnsi="宋体" w:eastAsia="宋体" w:cs="宋体"/>
                <w:color w:val="auto"/>
                <w:kern w:val="0"/>
                <w:sz w:val="20"/>
                <w:szCs w:val="20"/>
                <w:lang w:val="en-US" w:eastAsia="zh-CN"/>
              </w:rPr>
              <w:br w:type="textWrapping"/>
            </w:r>
            <w:r>
              <w:rPr>
                <w:rFonts w:hint="eastAsia" w:ascii="宋体" w:hAnsi="宋体" w:cs="宋体"/>
                <w:color w:val="auto"/>
                <w:kern w:val="0"/>
                <w:sz w:val="20"/>
                <w:szCs w:val="20"/>
                <w:lang w:val="en-US" w:eastAsia="zh-CN"/>
              </w:rPr>
              <w:t xml:space="preserve">    </w:t>
            </w:r>
            <w:r>
              <w:rPr>
                <w:rFonts w:hint="default" w:ascii="宋体" w:hAnsi="宋体" w:eastAsia="宋体" w:cs="宋体"/>
                <w:color w:val="auto"/>
                <w:kern w:val="0"/>
                <w:sz w:val="20"/>
                <w:szCs w:val="20"/>
                <w:lang w:val="en-US" w:eastAsia="zh-CN"/>
              </w:rPr>
              <w:t>7.同2。</w:t>
            </w:r>
          </w:p>
          <w:p w14:paraId="07998A3B">
            <w:pPr>
              <w:keepNext w:val="0"/>
              <w:keepLines w:val="0"/>
              <w:widowControl/>
              <w:suppressLineNumbers w:val="0"/>
              <w:jc w:val="left"/>
              <w:rPr>
                <w:rFonts w:hint="eastAsia" w:ascii="宋体" w:hAnsi="宋体" w:eastAsia="宋体" w:cs="宋体"/>
                <w:color w:val="auto"/>
                <w:kern w:val="0"/>
                <w:sz w:val="20"/>
                <w:szCs w:val="20"/>
                <w:lang w:val="en-US" w:eastAsia="zh-CN"/>
              </w:rPr>
            </w:pPr>
          </w:p>
        </w:tc>
        <w:tc>
          <w:tcPr>
            <w:tcW w:w="702" w:type="dxa"/>
            <w:noWrap w:val="0"/>
            <w:vAlign w:val="center"/>
          </w:tcPr>
          <w:p w14:paraId="0CF0C84D">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6D38CFF7">
            <w:pPr>
              <w:adjustRightInd w:val="0"/>
              <w:snapToGrid w:val="0"/>
              <w:spacing w:line="260" w:lineRule="exact"/>
              <w:rPr>
                <w:rFonts w:hint="eastAsia" w:ascii="宋体" w:hAnsi="宋体" w:eastAsia="宋体" w:cs="宋体"/>
                <w:color w:val="auto"/>
                <w:kern w:val="0"/>
                <w:sz w:val="20"/>
                <w:szCs w:val="20"/>
              </w:rPr>
            </w:pPr>
          </w:p>
        </w:tc>
      </w:tr>
      <w:tr w14:paraId="16AD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911" w:hRule="atLeast"/>
          <w:jc w:val="center"/>
        </w:trPr>
        <w:tc>
          <w:tcPr>
            <w:tcW w:w="425" w:type="dxa"/>
            <w:noWrap w:val="0"/>
            <w:vAlign w:val="center"/>
          </w:tcPr>
          <w:p w14:paraId="059077F0">
            <w:pPr>
              <w:adjustRightInd w:val="0"/>
              <w:snapToGrid w:val="0"/>
              <w:spacing w:line="300" w:lineRule="exact"/>
              <w:ind w:firstLine="400" w:firstLineChars="200"/>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5</w:t>
            </w:r>
            <w:r>
              <w:rPr>
                <w:rFonts w:hint="eastAsia" w:ascii="宋体" w:hAnsi="宋体" w:cs="宋体"/>
                <w:color w:val="auto"/>
                <w:kern w:val="0"/>
                <w:sz w:val="20"/>
                <w:szCs w:val="20"/>
                <w:lang w:val="en-US" w:eastAsia="zh-CN"/>
              </w:rPr>
              <w:t>8</w:t>
            </w:r>
          </w:p>
        </w:tc>
        <w:tc>
          <w:tcPr>
            <w:tcW w:w="647" w:type="dxa"/>
            <w:noWrap w:val="0"/>
            <w:vAlign w:val="center"/>
          </w:tcPr>
          <w:p w14:paraId="0C2D29BB">
            <w:pPr>
              <w:adjustRightInd w:val="0"/>
              <w:snapToGrid w:val="0"/>
              <w:spacing w:line="30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行政检查</w:t>
            </w:r>
          </w:p>
        </w:tc>
        <w:tc>
          <w:tcPr>
            <w:tcW w:w="677" w:type="dxa"/>
            <w:noWrap w:val="0"/>
            <w:vAlign w:val="center"/>
          </w:tcPr>
          <w:p w14:paraId="5FF8E4BC">
            <w:pPr>
              <w:adjustRightInd w:val="0"/>
              <w:snapToGrid w:val="0"/>
              <w:spacing w:line="300" w:lineRule="exact"/>
              <w:jc w:val="both"/>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对经营高危险性体育项目单位的行政检查</w:t>
            </w:r>
          </w:p>
        </w:tc>
        <w:tc>
          <w:tcPr>
            <w:tcW w:w="551" w:type="dxa"/>
            <w:noWrap w:val="0"/>
            <w:vAlign w:val="center"/>
          </w:tcPr>
          <w:p w14:paraId="125542DE">
            <w:pPr>
              <w:adjustRightInd w:val="0"/>
              <w:snapToGrid w:val="0"/>
              <w:spacing w:line="300" w:lineRule="exact"/>
              <w:ind w:firstLine="400" w:firstLineChars="200"/>
              <w:jc w:val="center"/>
              <w:rPr>
                <w:rFonts w:hint="eastAsia" w:ascii="宋体" w:hAnsi="宋体" w:eastAsia="宋体" w:cs="宋体"/>
                <w:color w:val="auto"/>
                <w:kern w:val="0"/>
                <w:sz w:val="20"/>
                <w:szCs w:val="20"/>
              </w:rPr>
            </w:pPr>
          </w:p>
        </w:tc>
        <w:tc>
          <w:tcPr>
            <w:tcW w:w="869" w:type="dxa"/>
            <w:noWrap w:val="0"/>
            <w:vAlign w:val="center"/>
          </w:tcPr>
          <w:p w14:paraId="3A510240">
            <w:pPr>
              <w:adjustRightInd w:val="0"/>
              <w:snapToGrid w:val="0"/>
              <w:spacing w:line="300" w:lineRule="exact"/>
              <w:jc w:val="both"/>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柳州市体育局</w:t>
            </w:r>
          </w:p>
        </w:tc>
        <w:tc>
          <w:tcPr>
            <w:tcW w:w="963" w:type="dxa"/>
            <w:noWrap w:val="0"/>
            <w:vAlign w:val="center"/>
          </w:tcPr>
          <w:p w14:paraId="574338A3">
            <w:pPr>
              <w:adjustRightInd w:val="0"/>
              <w:snapToGrid w:val="0"/>
              <w:spacing w:line="300" w:lineRule="exact"/>
              <w:jc w:val="both"/>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群众体育科</w:t>
            </w:r>
            <w:r>
              <w:rPr>
                <w:rFonts w:hint="eastAsia" w:ascii="宋体" w:hAnsi="宋体" w:eastAsia="宋体" w:cs="宋体"/>
                <w:color w:val="auto"/>
                <w:kern w:val="0"/>
                <w:sz w:val="20"/>
                <w:szCs w:val="20"/>
              </w:rPr>
              <w:t>（</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社体中心体育产业科协助）</w:t>
            </w:r>
          </w:p>
        </w:tc>
        <w:tc>
          <w:tcPr>
            <w:tcW w:w="2311" w:type="dxa"/>
            <w:noWrap w:val="0"/>
            <w:vAlign w:val="center"/>
          </w:tcPr>
          <w:p w14:paraId="25796AC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1.【行政法规】《全民健身条例》（2009年国务院令第560号发布，2016年国务院令第666号修订）第三十四条：县级以上地方人民政府体育主管部门对高危险性体育项目经营活动，应当依法履行监督检查职责。</w:t>
            </w:r>
          </w:p>
          <w:p w14:paraId="402C9889">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 xml:space="preserve">）第十七条 </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上级体育主管部门应当加强对下级体育主管部门实施行政许可的监督检查，及时纠正行政许可实施中的违法行为。县级以上地方人民政府体育主管部门应当对经营者从事行政许可事项的活动实施有效监督。监督检查不得妨碍被许可人的正常经营。</w:t>
            </w:r>
          </w:p>
        </w:tc>
        <w:tc>
          <w:tcPr>
            <w:tcW w:w="3400" w:type="dxa"/>
            <w:noWrap w:val="0"/>
            <w:vAlign w:val="center"/>
          </w:tcPr>
          <w:p w14:paraId="1E1611D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1.告知责任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rPr>
              <w:t>：制定检查方案，确定目标、对象和方式，公告或通知被检查经营高危险性体育项目场所（暗访不通知）。</w:t>
            </w:r>
          </w:p>
          <w:p w14:paraId="1BB564A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2.检查责任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rPr>
              <w:t>：检查时，执法人员不得少于两人，应当持《检查通知书》或相关证件进行检查。检查单位及其工作人员应当有详细的检查记录，严禁弄虚作假。</w:t>
            </w:r>
          </w:p>
          <w:p w14:paraId="2241352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3.处理责任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rPr>
              <w:t>：检查单位对检查的财物负有妥善保管的义务，不得损害</w:t>
            </w:r>
            <w:r>
              <w:rPr>
                <w:rFonts w:hint="eastAsia" w:ascii="宋体" w:hAnsi="宋体" w:cs="宋体"/>
                <w:color w:val="auto"/>
                <w:kern w:val="0"/>
                <w:sz w:val="20"/>
                <w:szCs w:val="20"/>
                <w:lang w:val="en-US" w:eastAsia="zh-CN"/>
              </w:rPr>
              <w:t>或者</w:t>
            </w:r>
            <w:r>
              <w:rPr>
                <w:rFonts w:hint="eastAsia" w:ascii="宋体" w:hAnsi="宋体" w:eastAsia="宋体" w:cs="宋体"/>
                <w:color w:val="auto"/>
                <w:kern w:val="0"/>
                <w:sz w:val="20"/>
                <w:szCs w:val="20"/>
              </w:rPr>
              <w:t>遗失；</w:t>
            </w:r>
          </w:p>
          <w:p w14:paraId="7A09B77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4.监管责任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rPr>
              <w:t>：强化查经营高危险性体育项目场所的监管。</w:t>
            </w:r>
          </w:p>
          <w:p w14:paraId="6B003BAA">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5.其他法律法规规章文件规定应履行的责任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r>
              <w:rPr>
                <w:rFonts w:hint="eastAsia" w:ascii="宋体" w:hAnsi="宋体" w:eastAsia="宋体" w:cs="宋体"/>
                <w:color w:val="auto"/>
                <w:kern w:val="0"/>
                <w:sz w:val="20"/>
                <w:szCs w:val="20"/>
              </w:rPr>
              <w:t>。</w:t>
            </w:r>
          </w:p>
        </w:tc>
        <w:tc>
          <w:tcPr>
            <w:tcW w:w="4561" w:type="dxa"/>
            <w:noWrap w:val="0"/>
            <w:vAlign w:val="center"/>
          </w:tcPr>
          <w:p w14:paraId="6806586E">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.【行政法规】《全民健身条例》（2009年国务院令第560号发布，2016年国务院令第666号修订）第三十四条：县级以上地方人民政府体育主管部门对高危险性体育项目经营活动，应当依法履行监督检查职责。</w:t>
            </w:r>
          </w:p>
          <w:p w14:paraId="5042C876">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2</w:t>
            </w:r>
            <w:r>
              <w:rPr>
                <w:rFonts w:hint="eastAsia" w:ascii="宋体" w:hAnsi="宋体" w:eastAsia="宋体" w:cs="宋体"/>
                <w:color w:val="auto"/>
                <w:kern w:val="0"/>
                <w:sz w:val="20"/>
                <w:szCs w:val="20"/>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）第十七条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 xml:space="preserve"> 上级体育主管部门应当加强对下级体育主管部门实施行政许可的监督检查，及时纠正行政许可实施中的违法行为。县级以上地方人民政府体育主管部门应当对经营者从事行政许可事项的活动实施有效监督。监督检查不得妨碍被许可人的正常经营。</w:t>
            </w:r>
          </w:p>
          <w:p w14:paraId="651B1665">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3.</w:t>
            </w:r>
            <w:r>
              <w:rPr>
                <w:rFonts w:hint="eastAsia" w:ascii="宋体" w:hAnsi="宋体" w:eastAsia="宋体" w:cs="宋体"/>
                <w:color w:val="auto"/>
                <w:kern w:val="0"/>
                <w:sz w:val="20"/>
                <w:szCs w:val="20"/>
              </w:rPr>
              <w:t>【部门规章】《经营高危险性体育项目许可管理办法》（</w:t>
            </w:r>
            <w:r>
              <w:t>2013 年国家体育总局令第 17 号公布，2019 年国家体育总局令第 24 号修订</w:t>
            </w:r>
            <w:r>
              <w:rPr>
                <w:rFonts w:hint="eastAsia" w:ascii="宋体" w:hAnsi="宋体" w:eastAsia="宋体" w:cs="宋体"/>
                <w:color w:val="auto"/>
                <w:kern w:val="0"/>
                <w:sz w:val="20"/>
                <w:szCs w:val="20"/>
              </w:rPr>
              <w:t>）第十</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条：县级以上地方人民政府体育主管部门对经营高危险性体育项目进行检查时，体育执法人员人数不得少于两人，并出示有效的行政执法证件。未出示有效证件的，经营者有权拒绝检查。</w:t>
            </w:r>
          </w:p>
          <w:p w14:paraId="65CA402A">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w:t>
            </w:r>
            <w:r>
              <w:rPr>
                <w:rFonts w:hint="eastAsia" w:ascii="宋体" w:hAnsi="宋体" w:eastAsia="宋体" w:cs="宋体"/>
                <w:color w:val="auto"/>
                <w:kern w:val="0"/>
                <w:sz w:val="20"/>
                <w:szCs w:val="20"/>
                <w:lang w:eastAsia="zh-CN"/>
              </w:rPr>
              <w:t>十九</w:t>
            </w:r>
            <w:r>
              <w:rPr>
                <w:rFonts w:hint="eastAsia" w:ascii="宋体" w:hAnsi="宋体" w:eastAsia="宋体" w:cs="宋体"/>
                <w:color w:val="auto"/>
                <w:kern w:val="0"/>
                <w:sz w:val="20"/>
                <w:szCs w:val="20"/>
              </w:rPr>
              <w:t>条：体育执法人员应当将监督检查的时间、地点、内容、发现的问题及其处理情况做出书面记录，并建立执法档案，将各项检查记录和处罚决定存档。</w:t>
            </w:r>
          </w:p>
          <w:p w14:paraId="371A2D1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4</w:t>
            </w:r>
            <w:r>
              <w:rPr>
                <w:rFonts w:hint="eastAsia" w:ascii="宋体" w:hAnsi="宋体" w:eastAsia="宋体" w:cs="宋体"/>
                <w:color w:val="auto"/>
                <w:kern w:val="0"/>
                <w:sz w:val="20"/>
                <w:szCs w:val="20"/>
              </w:rPr>
              <w:t>.同2。</w:t>
            </w:r>
          </w:p>
          <w:p w14:paraId="56C667F6">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5.</w:t>
            </w:r>
            <w:r>
              <w:rPr>
                <w:rFonts w:hint="eastAsia" w:ascii="宋体" w:hAnsi="宋体" w:eastAsia="宋体" w:cs="宋体"/>
                <w:color w:val="auto"/>
                <w:kern w:val="0"/>
                <w:sz w:val="20"/>
                <w:szCs w:val="20"/>
              </w:rPr>
              <w:t>同1。</w:t>
            </w:r>
          </w:p>
          <w:p w14:paraId="7464C148">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p>
        </w:tc>
        <w:tc>
          <w:tcPr>
            <w:tcW w:w="2366" w:type="dxa"/>
            <w:noWrap w:val="0"/>
            <w:vAlign w:val="center"/>
          </w:tcPr>
          <w:p w14:paraId="0C103F9D">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因不履行或不正确履行行政职责，有下列情形的，行政机关及相关工作人应承担相应责任：</w:t>
            </w:r>
          </w:p>
          <w:p w14:paraId="2390A838">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1.没有法律和事实依据实施行政处罚的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1257A0DD">
            <w:pPr>
              <w:adjustRightInd w:val="0"/>
              <w:snapToGrid w:val="0"/>
              <w:spacing w:line="300" w:lineRule="exact"/>
              <w:ind w:firstLine="400" w:firstLineChars="200"/>
              <w:jc w:val="left"/>
              <w:rPr>
                <w:rFonts w:hint="eastAsia" w:ascii="宋体" w:hAnsi="宋体" w:cs="宋体"/>
                <w:color w:val="auto"/>
                <w:kern w:val="0"/>
                <w:sz w:val="20"/>
                <w:szCs w:val="20"/>
                <w:lang w:val="en-US" w:eastAsia="zh-CN"/>
              </w:rPr>
            </w:pPr>
            <w:r>
              <w:rPr>
                <w:rFonts w:hint="eastAsia" w:ascii="宋体" w:hAnsi="宋体" w:eastAsia="宋体" w:cs="宋体"/>
                <w:color w:val="auto"/>
                <w:kern w:val="0"/>
                <w:sz w:val="20"/>
                <w:szCs w:val="20"/>
              </w:rPr>
              <w:t>2.执法人员玩忽职守，对应当予以制止和处罚的违法行为不予制止、处罚，致使公民、法人或者其他组织的合法权益、公共利益和社会秩序遭受损害的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5FB065F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3.不具备行政执法资格实施行政处罚的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290E9A83">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4.应当依法移送追究刑事责任，而未依法移送有关机关的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33A852CF">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5.擅自改变行政处罚种类、幅度的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3A953E3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6.违反法定的行政处罚程序的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152BC3D7">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7.符合听证条件、行政管理相对人要求听证，应予组织听证而不组织听证的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lang w:eastAsia="zh-CN"/>
              </w:rPr>
              <w:t>市</w:t>
            </w:r>
            <w:r>
              <w:rPr>
                <w:rFonts w:hint="eastAsia" w:ascii="宋体" w:hAnsi="宋体" w:eastAsia="宋体" w:cs="宋体"/>
                <w:color w:val="auto"/>
                <w:kern w:val="0"/>
                <w:sz w:val="20"/>
                <w:szCs w:val="20"/>
              </w:rPr>
              <w:t>社体中心体育产业科</w:t>
            </w:r>
            <w:r>
              <w:rPr>
                <w:rFonts w:hint="eastAsia" w:ascii="宋体" w:hAnsi="宋体" w:cs="宋体"/>
                <w:color w:val="auto"/>
                <w:kern w:val="0"/>
                <w:sz w:val="20"/>
                <w:szCs w:val="20"/>
                <w:lang w:val="en-US" w:eastAsia="zh-CN"/>
              </w:rPr>
              <w:t>）。</w:t>
            </w:r>
          </w:p>
          <w:p w14:paraId="2D6B608B">
            <w:p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8.在行政处罚过程中发生腐败行</w:t>
            </w:r>
            <w:r>
              <w:rPr>
                <w:rFonts w:hint="eastAsia" w:ascii="宋体" w:hAnsi="宋体" w:cs="宋体"/>
                <w:color w:val="auto"/>
                <w:kern w:val="0"/>
                <w:sz w:val="20"/>
                <w:szCs w:val="20"/>
                <w:lang w:val="en-US" w:eastAsia="zh-CN"/>
              </w:rPr>
              <w:t>为</w:t>
            </w:r>
            <w:r>
              <w:rPr>
                <w:rFonts w:hint="eastAsia" w:ascii="宋体" w:hAnsi="宋体" w:eastAsia="宋体" w:cs="宋体"/>
                <w:color w:val="auto"/>
                <w:kern w:val="0"/>
                <w:sz w:val="20"/>
                <w:szCs w:val="20"/>
              </w:rPr>
              <w:t>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机关纪委）</w:t>
            </w:r>
            <w:r>
              <w:rPr>
                <w:rFonts w:hint="eastAsia" w:ascii="宋体" w:hAnsi="宋体" w:eastAsia="宋体" w:cs="宋体"/>
                <w:color w:val="auto"/>
                <w:kern w:val="0"/>
                <w:sz w:val="20"/>
                <w:szCs w:val="20"/>
              </w:rPr>
              <w:t>。</w:t>
            </w:r>
          </w:p>
        </w:tc>
        <w:tc>
          <w:tcPr>
            <w:tcW w:w="2908" w:type="dxa"/>
            <w:noWrap w:val="0"/>
            <w:vAlign w:val="center"/>
          </w:tcPr>
          <w:p w14:paraId="79872DCC">
            <w:pPr>
              <w:adjustRightInd w:val="0"/>
              <w:snapToGrid w:val="0"/>
              <w:spacing w:line="300" w:lineRule="exact"/>
              <w:ind w:firstLine="400" w:firstLineChars="200"/>
              <w:jc w:val="left"/>
              <w:rPr>
                <w:rFonts w:hint="default"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 xml:space="preserve"> </w:t>
            </w:r>
            <w:r>
              <w:rPr>
                <w:rFonts w:hint="eastAsia" w:ascii="宋体" w:hAnsi="宋体" w:eastAsia="宋体" w:cs="宋体"/>
                <w:color w:val="auto"/>
                <w:kern w:val="0"/>
                <w:sz w:val="20"/>
                <w:szCs w:val="20"/>
                <w:highlight w:val="none"/>
              </w:rPr>
              <w:t>1.【法律】《中华人民共和国公职人员政务处分法》第三十九条</w:t>
            </w:r>
            <w:r>
              <w:rPr>
                <w:rFonts w:hint="eastAsia" w:ascii="宋体" w:hAnsi="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有下列行为之一，造成不良后果或者影响的，予以警告、记过或者记大过；情节较重的，予以降级或者撤职；情节严重的，予以开除：</w:t>
            </w:r>
            <w:r>
              <w:rPr>
                <w:rFonts w:hint="default" w:ascii="宋体" w:hAnsi="宋体" w:eastAsia="宋体" w:cs="宋体"/>
                <w:color w:val="auto"/>
                <w:kern w:val="0"/>
                <w:sz w:val="20"/>
                <w:szCs w:val="20"/>
                <w:highlight w:val="none"/>
              </w:rPr>
              <w:t>（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p>
          <w:p w14:paraId="46B82E76">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w:t>
            </w:r>
            <w:r>
              <w:rPr>
                <w:rFonts w:hint="eastAsia" w:ascii="宋体" w:hAnsi="宋体" w:eastAsia="宋体" w:cs="宋体"/>
                <w:color w:val="auto"/>
                <w:kern w:val="0"/>
                <w:sz w:val="20"/>
                <w:szCs w:val="20"/>
                <w:lang w:eastAsia="zh-CN"/>
              </w:rPr>
              <w:t>行政法规</w:t>
            </w:r>
            <w:r>
              <w:rPr>
                <w:rFonts w:hint="eastAsia" w:ascii="宋体" w:hAnsi="宋体" w:eastAsia="宋体" w:cs="宋体"/>
                <w:color w:val="auto"/>
                <w:kern w:val="0"/>
                <w:sz w:val="20"/>
                <w:szCs w:val="20"/>
              </w:rPr>
              <w:t>】《公共文化体育设施条例》（国务院令第382号）第三十二条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公共文化体育设施管理单位及其工作人员违反本条例规定，挪用公共文化体育设施管理单位的各项收入或者有条件维护而不履行维护义务的，由文化行政主管部门、体育行政主管部门依据各自职责责令限期改正；对负有责任的主管人员和其他直接责任人员，依法给予行政处分；构成犯罪的，依法追究刑事责任。</w:t>
            </w:r>
          </w:p>
          <w:p w14:paraId="0C852C51">
            <w:pPr>
              <w:adjustRightInd w:val="0"/>
              <w:snapToGrid w:val="0"/>
              <w:spacing w:line="30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3.</w:t>
            </w:r>
            <w:r>
              <w:rPr>
                <w:rFonts w:hint="eastAsia" w:ascii="宋体" w:hAnsi="宋体" w:eastAsia="宋体" w:cs="宋体"/>
                <w:color w:val="auto"/>
                <w:kern w:val="0"/>
                <w:sz w:val="20"/>
                <w:szCs w:val="20"/>
              </w:rPr>
              <w:t>【规章】《广西壮族自治区行政过错责任追究办法》(广西壮族自治区人民政府令第24号) 第</w:t>
            </w:r>
            <w:r>
              <w:rPr>
                <w:rFonts w:hint="eastAsia" w:ascii="宋体" w:hAnsi="宋体" w:eastAsia="宋体" w:cs="宋体"/>
                <w:color w:val="auto"/>
                <w:kern w:val="0"/>
                <w:sz w:val="20"/>
                <w:szCs w:val="20"/>
                <w:lang w:eastAsia="zh-CN"/>
              </w:rPr>
              <w:t>八</w:t>
            </w:r>
            <w:r>
              <w:rPr>
                <w:rFonts w:hint="eastAsia" w:ascii="宋体" w:hAnsi="宋体" w:eastAsia="宋体" w:cs="宋体"/>
                <w:color w:val="auto"/>
                <w:kern w:val="0"/>
                <w:sz w:val="20"/>
                <w:szCs w:val="20"/>
              </w:rPr>
              <w:t>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实施行政行为，有下列情形之一的，应当追究行政过错责任人的责任：（一）依法应当回避不回避；</w:t>
            </w:r>
            <w:r>
              <w:rPr>
                <w:rFonts w:hint="default" w:ascii="宋体" w:hAnsi="宋体" w:eastAsia="宋体" w:cs="宋体"/>
                <w:color w:val="auto"/>
                <w:kern w:val="0"/>
                <w:sz w:val="20"/>
                <w:szCs w:val="20"/>
              </w:rPr>
              <w:t>（二）依法应当听证不组织听证；（三）不依法履行告知义务；（四）执行公务活动不出示有效证件；（五）其他违反法定程序的情形。</w:t>
            </w:r>
          </w:p>
          <w:p w14:paraId="45EAC075">
            <w:pPr>
              <w:adjustRightInd w:val="0"/>
              <w:snapToGrid w:val="0"/>
              <w:spacing w:line="300" w:lineRule="exact"/>
              <w:ind w:firstLine="400" w:firstLineChars="200"/>
              <w:jc w:val="left"/>
              <w:rPr>
                <w:rFonts w:hint="default"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4.</w:t>
            </w:r>
            <w:r>
              <w:rPr>
                <w:rFonts w:hint="eastAsia" w:ascii="宋体" w:hAnsi="宋体" w:eastAsia="宋体" w:cs="宋体"/>
                <w:color w:val="auto"/>
                <w:kern w:val="0"/>
                <w:sz w:val="20"/>
                <w:szCs w:val="20"/>
              </w:rPr>
              <w:t>【规章】《广西壮族自治区行政过错责任追究办法》(广西壮族自治区人民政府令第24号) 第</w:t>
            </w:r>
            <w:r>
              <w:rPr>
                <w:rFonts w:hint="eastAsia" w:ascii="宋体" w:hAnsi="宋体" w:eastAsia="宋体" w:cs="宋体"/>
                <w:color w:val="auto"/>
                <w:kern w:val="0"/>
                <w:sz w:val="20"/>
                <w:szCs w:val="20"/>
                <w:lang w:eastAsia="zh-CN"/>
              </w:rPr>
              <w:t>十二</w:t>
            </w:r>
            <w:r>
              <w:rPr>
                <w:rFonts w:hint="eastAsia" w:ascii="宋体" w:hAnsi="宋体" w:eastAsia="宋体" w:cs="宋体"/>
                <w:color w:val="auto"/>
                <w:kern w:val="0"/>
                <w:sz w:val="20"/>
                <w:szCs w:val="20"/>
              </w:rPr>
              <w:t>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行政机关在实施行政处罚过程中，有下列情形之一的，应当追究行政过错责任：</w:t>
            </w:r>
            <w:r>
              <w:rPr>
                <w:rFonts w:hint="eastAsia" w:ascii="宋体" w:hAnsi="宋体" w:eastAsia="宋体" w:cs="宋体"/>
                <w:color w:val="auto"/>
                <w:kern w:val="0"/>
                <w:sz w:val="20"/>
                <w:szCs w:val="20"/>
                <w:lang w:eastAsia="zh-CN"/>
              </w:rPr>
              <w:t>（一）</w:t>
            </w:r>
            <w:r>
              <w:rPr>
                <w:rFonts w:hint="eastAsia" w:ascii="宋体" w:hAnsi="宋体" w:eastAsia="宋体" w:cs="宋体"/>
                <w:color w:val="auto"/>
                <w:kern w:val="0"/>
                <w:sz w:val="20"/>
                <w:szCs w:val="20"/>
              </w:rPr>
              <w:t>不具备行政处罚主体资格；</w:t>
            </w:r>
            <w:r>
              <w:rPr>
                <w:rFonts w:hint="eastAsia" w:ascii="宋体" w:hAnsi="宋体" w:eastAsia="宋体" w:cs="宋体"/>
                <w:color w:val="auto"/>
                <w:kern w:val="0"/>
                <w:sz w:val="20"/>
                <w:szCs w:val="20"/>
                <w:lang w:eastAsia="zh-CN"/>
              </w:rPr>
              <w:t>（二）</w:t>
            </w:r>
            <w:r>
              <w:rPr>
                <w:rFonts w:hint="eastAsia" w:ascii="宋体" w:hAnsi="宋体" w:eastAsia="宋体" w:cs="宋体"/>
                <w:color w:val="auto"/>
                <w:kern w:val="0"/>
                <w:sz w:val="20"/>
                <w:szCs w:val="20"/>
              </w:rPr>
              <w:t>没有事实和法律依据；</w:t>
            </w:r>
            <w:r>
              <w:rPr>
                <w:rFonts w:hint="default" w:ascii="宋体" w:hAnsi="宋体" w:eastAsia="宋体" w:cs="宋体"/>
                <w:color w:val="auto"/>
                <w:kern w:val="0"/>
                <w:sz w:val="20"/>
                <w:szCs w:val="20"/>
              </w:rPr>
              <w:t>（三）擅自改变处罚种类、幅度；（四）违反法定程序；</w:t>
            </w:r>
            <w:r>
              <w:rPr>
                <w:rFonts w:hint="eastAsia" w:ascii="宋体" w:hAnsi="宋体" w:cs="宋体"/>
                <w:color w:val="auto"/>
                <w:kern w:val="0"/>
                <w:sz w:val="20"/>
                <w:szCs w:val="20"/>
                <w:lang w:eastAsia="zh-CN"/>
              </w:rPr>
              <w:t>（</w:t>
            </w:r>
            <w:r>
              <w:rPr>
                <w:rFonts w:hint="default" w:ascii="宋体" w:hAnsi="宋体" w:eastAsia="宋体" w:cs="宋体"/>
                <w:color w:val="auto"/>
                <w:kern w:val="0"/>
                <w:sz w:val="20"/>
                <w:szCs w:val="20"/>
              </w:rPr>
              <w:t>五）违法处理罚没财物；（六）涉嫌犯罪，不移交司法机关；</w:t>
            </w:r>
            <w:r>
              <w:rPr>
                <w:rFonts w:hint="eastAsia" w:ascii="宋体" w:hAnsi="宋体" w:cs="宋体"/>
                <w:color w:val="auto"/>
                <w:kern w:val="0"/>
                <w:sz w:val="20"/>
                <w:szCs w:val="20"/>
                <w:lang w:eastAsia="zh-CN"/>
              </w:rPr>
              <w:t>（</w:t>
            </w:r>
            <w:r>
              <w:rPr>
                <w:rFonts w:hint="default" w:ascii="宋体" w:hAnsi="宋体" w:eastAsia="宋体" w:cs="宋体"/>
                <w:color w:val="auto"/>
                <w:kern w:val="0"/>
                <w:sz w:val="20"/>
                <w:szCs w:val="20"/>
              </w:rPr>
              <w:t>七）对违法行为应当处罚不处罚或者乱处罚</w:t>
            </w:r>
            <w:r>
              <w:rPr>
                <w:rFonts w:hint="eastAsia" w:ascii="宋体" w:hAnsi="宋体" w:cs="宋体"/>
                <w:color w:val="auto"/>
                <w:kern w:val="0"/>
                <w:sz w:val="20"/>
                <w:szCs w:val="20"/>
                <w:lang w:eastAsia="zh-CN"/>
              </w:rPr>
              <w:t>；</w:t>
            </w:r>
            <w:r>
              <w:rPr>
                <w:rFonts w:hint="default" w:ascii="宋体" w:hAnsi="宋体" w:eastAsia="宋体" w:cs="宋体"/>
                <w:color w:val="auto"/>
                <w:kern w:val="0"/>
                <w:sz w:val="20"/>
                <w:szCs w:val="20"/>
              </w:rPr>
              <w:t>（八）其他违法实施行政处罚的情形。行政机关工作人员违反前款规定，应当承担行政过错责任。</w:t>
            </w:r>
          </w:p>
          <w:p w14:paraId="3A65CBB2">
            <w:pPr>
              <w:numPr>
                <w:ilvl w:val="0"/>
                <w:numId w:val="0"/>
              </w:numPr>
              <w:adjustRightInd w:val="0"/>
              <w:snapToGrid w:val="0"/>
              <w:spacing w:line="300" w:lineRule="exact"/>
              <w:ind w:firstLine="400" w:firstLineChars="200"/>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5.</w:t>
            </w:r>
            <w:r>
              <w:rPr>
                <w:rFonts w:hint="eastAsia" w:ascii="宋体" w:hAnsi="宋体" w:eastAsia="宋体" w:cs="宋体"/>
                <w:color w:val="auto"/>
                <w:kern w:val="0"/>
                <w:sz w:val="20"/>
                <w:szCs w:val="20"/>
              </w:rPr>
              <w:t>【部门规章】《经营高危险性体育项目许可管理办法》第三十条</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县级以上人民政府体育主管部门工作人员</w:t>
            </w:r>
            <w:r>
              <w:rPr>
                <w:rFonts w:hint="default" w:ascii="宋体" w:hAnsi="宋体" w:eastAsia="宋体" w:cs="宋体"/>
                <w:color w:val="auto"/>
                <w:kern w:val="0"/>
                <w:sz w:val="20"/>
                <w:szCs w:val="20"/>
              </w:rPr>
              <w:t>在实施行政许可过程中，玩忽职守、滥用职权、徇私舞弊的，依法给予处分；构成犯罪的，依法追究刑事责任。</w:t>
            </w:r>
          </w:p>
        </w:tc>
        <w:tc>
          <w:tcPr>
            <w:tcW w:w="702" w:type="dxa"/>
            <w:noWrap w:val="0"/>
            <w:vAlign w:val="center"/>
          </w:tcPr>
          <w:p w14:paraId="3A522841">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0FB0A218">
            <w:pPr>
              <w:adjustRightInd w:val="0"/>
              <w:snapToGrid w:val="0"/>
              <w:spacing w:line="300" w:lineRule="exact"/>
              <w:ind w:firstLine="400" w:firstLineChars="200"/>
              <w:jc w:val="left"/>
              <w:rPr>
                <w:rFonts w:hint="eastAsia" w:ascii="宋体" w:hAnsi="宋体" w:eastAsia="宋体" w:cs="宋体"/>
                <w:color w:val="auto"/>
                <w:kern w:val="0"/>
                <w:sz w:val="20"/>
                <w:szCs w:val="20"/>
              </w:rPr>
            </w:pPr>
          </w:p>
        </w:tc>
      </w:tr>
      <w:tr w14:paraId="6E65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73" w:hRule="atLeast"/>
          <w:jc w:val="center"/>
        </w:trPr>
        <w:tc>
          <w:tcPr>
            <w:tcW w:w="425" w:type="dxa"/>
            <w:noWrap w:val="0"/>
            <w:vAlign w:val="center"/>
          </w:tcPr>
          <w:p w14:paraId="5DBAE06E">
            <w:pPr>
              <w:adjustRightInd w:val="0"/>
              <w:snapToGrid w:val="0"/>
              <w:spacing w:line="260" w:lineRule="exact"/>
              <w:jc w:val="center"/>
              <w:rPr>
                <w:rFonts w:hint="eastAsia" w:ascii="宋体" w:hAnsi="宋体" w:eastAsia="宋体" w:cs="宋体"/>
                <w:color w:val="auto"/>
                <w:kern w:val="0"/>
                <w:sz w:val="20"/>
                <w:szCs w:val="20"/>
                <w:lang w:eastAsia="zh-CN"/>
              </w:rPr>
            </w:pPr>
            <w:r>
              <w:rPr>
                <w:rFonts w:hint="eastAsia" w:ascii="宋体" w:hAnsi="宋体" w:cs="宋体"/>
                <w:color w:val="auto"/>
                <w:kern w:val="0"/>
                <w:sz w:val="20"/>
                <w:szCs w:val="20"/>
                <w:lang w:val="en-US" w:eastAsia="zh-CN"/>
              </w:rPr>
              <w:t>9</w:t>
            </w:r>
          </w:p>
        </w:tc>
        <w:tc>
          <w:tcPr>
            <w:tcW w:w="647" w:type="dxa"/>
            <w:noWrap w:val="0"/>
            <w:vAlign w:val="center"/>
          </w:tcPr>
          <w:p w14:paraId="1C3AAD4E">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行政确认</w:t>
            </w:r>
          </w:p>
        </w:tc>
        <w:tc>
          <w:tcPr>
            <w:tcW w:w="677" w:type="dxa"/>
            <w:noWrap w:val="0"/>
            <w:vAlign w:val="center"/>
          </w:tcPr>
          <w:p w14:paraId="4C30A09C">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cs="宋体"/>
                <w:color w:val="auto"/>
                <w:kern w:val="0"/>
                <w:sz w:val="20"/>
                <w:szCs w:val="20"/>
                <w:lang w:val="en-US" w:eastAsia="zh-CN"/>
              </w:rPr>
              <w:t>二级</w:t>
            </w:r>
            <w:r>
              <w:rPr>
                <w:rFonts w:hint="eastAsia" w:ascii="宋体" w:hAnsi="宋体" w:eastAsia="宋体" w:cs="宋体"/>
                <w:color w:val="auto"/>
                <w:kern w:val="0"/>
                <w:sz w:val="20"/>
                <w:szCs w:val="20"/>
              </w:rPr>
              <w:t>社会体育指导员技术等级称号</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确认</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授予</w:t>
            </w:r>
          </w:p>
        </w:tc>
        <w:tc>
          <w:tcPr>
            <w:tcW w:w="551" w:type="dxa"/>
            <w:noWrap w:val="0"/>
            <w:vAlign w:val="center"/>
          </w:tcPr>
          <w:p w14:paraId="20F33590">
            <w:pPr>
              <w:adjustRightInd w:val="0"/>
              <w:snapToGrid w:val="0"/>
              <w:spacing w:line="260" w:lineRule="exact"/>
              <w:jc w:val="center"/>
              <w:rPr>
                <w:rFonts w:hint="eastAsia" w:ascii="宋体" w:hAnsi="宋体" w:eastAsia="宋体" w:cs="宋体"/>
                <w:color w:val="auto"/>
                <w:kern w:val="0"/>
                <w:sz w:val="20"/>
                <w:szCs w:val="20"/>
              </w:rPr>
            </w:pPr>
          </w:p>
        </w:tc>
        <w:tc>
          <w:tcPr>
            <w:tcW w:w="869" w:type="dxa"/>
            <w:noWrap w:val="0"/>
            <w:vAlign w:val="center"/>
          </w:tcPr>
          <w:p w14:paraId="47F4534E">
            <w:pPr>
              <w:adjustRightInd w:val="0"/>
              <w:snapToGrid w:val="0"/>
              <w:spacing w:line="260" w:lineRule="exact"/>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柳州市体育局</w:t>
            </w:r>
          </w:p>
        </w:tc>
        <w:tc>
          <w:tcPr>
            <w:tcW w:w="963" w:type="dxa"/>
            <w:noWrap w:val="0"/>
            <w:vAlign w:val="center"/>
          </w:tcPr>
          <w:p w14:paraId="0039B039">
            <w:pPr>
              <w:adjustRightInd w:val="0"/>
              <w:snapToGrid w:val="0"/>
              <w:spacing w:line="260" w:lineRule="exact"/>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群众体育科</w:t>
            </w:r>
          </w:p>
        </w:tc>
        <w:tc>
          <w:tcPr>
            <w:tcW w:w="2311" w:type="dxa"/>
            <w:noWrap w:val="0"/>
            <w:vAlign w:val="center"/>
          </w:tcPr>
          <w:p w14:paraId="2550410A">
            <w:pPr>
              <w:adjustRightInd w:val="0"/>
              <w:snapToGrid w:val="0"/>
              <w:spacing w:line="26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部门规章】《社会体育指导员管理办法》（2011年国家体育总局令第16号）第十四条：各级体育主管部门或经批准的协会按照社会体育指导员等级标准，批准授予相应社会体育指导员称号：（一）县级体育主管部门批准授予三级社会体育指导员技术等级称号；（二）地（市）级体育主管部门或经批准的省级协会批准授予二级社会体育指导员技术等级称号；（三）省级体育主管部门或经批准的全国性协会批准授予一级社会体育指导员技术等级称号；（四）国家体育总局批准授予国家级社会体育指导员技术等级称号。</w:t>
            </w:r>
          </w:p>
        </w:tc>
        <w:tc>
          <w:tcPr>
            <w:tcW w:w="3400" w:type="dxa"/>
            <w:noWrap w:val="0"/>
            <w:vAlign w:val="center"/>
          </w:tcPr>
          <w:p w14:paraId="5CFF35BD">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1.受理责任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：公示依法应当提交的材料；一次性告知补正材料；依法受理或不予受理（不予受理应当告知理由）。</w:t>
            </w:r>
          </w:p>
          <w:p w14:paraId="4352F13C">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2.审查责任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：材料审核（包括申请书、培训合格证书、资质材料）。</w:t>
            </w:r>
          </w:p>
          <w:p w14:paraId="7AECEFBE">
            <w:pPr>
              <w:adjustRightInd w:val="0"/>
              <w:snapToGrid w:val="0"/>
              <w:spacing w:line="300" w:lineRule="exact"/>
              <w:ind w:firstLine="400" w:firstLineChars="200"/>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3.决定责任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：做出批准授予的决定并予以公布，对未予批准的询问和申诉，应当予以答复</w:t>
            </w:r>
            <w:r>
              <w:rPr>
                <w:rFonts w:hint="eastAsia" w:ascii="宋体" w:hAnsi="宋体" w:cs="宋体"/>
                <w:color w:val="auto"/>
                <w:kern w:val="0"/>
                <w:sz w:val="20"/>
                <w:szCs w:val="20"/>
                <w:lang w:eastAsia="zh-CN"/>
              </w:rPr>
              <w:t>。</w:t>
            </w:r>
          </w:p>
          <w:p w14:paraId="08027A45">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4.送达责任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：准予</w:t>
            </w:r>
            <w:r>
              <w:rPr>
                <w:rFonts w:hint="eastAsia" w:ascii="宋体" w:hAnsi="宋体" w:cs="宋体"/>
                <w:color w:val="auto"/>
                <w:kern w:val="0"/>
                <w:sz w:val="20"/>
                <w:szCs w:val="20"/>
                <w:lang w:val="en-US" w:eastAsia="zh-CN"/>
              </w:rPr>
              <w:t>确认</w:t>
            </w:r>
            <w:r>
              <w:rPr>
                <w:rFonts w:hint="eastAsia" w:ascii="宋体" w:hAnsi="宋体" w:eastAsia="宋体" w:cs="宋体"/>
                <w:color w:val="auto"/>
                <w:kern w:val="0"/>
                <w:sz w:val="20"/>
                <w:szCs w:val="20"/>
              </w:rPr>
              <w:t>的，制发许可证书或批件，送达并</w:t>
            </w:r>
            <w:r>
              <w:rPr>
                <w:rFonts w:hint="eastAsia" w:ascii="宋体" w:hAnsi="宋体" w:cs="宋体"/>
                <w:color w:val="auto"/>
                <w:kern w:val="0"/>
                <w:sz w:val="20"/>
                <w:szCs w:val="20"/>
                <w:lang w:val="en-US" w:eastAsia="zh-CN"/>
              </w:rPr>
              <w:t>公开相关确认结果</w:t>
            </w:r>
            <w:r>
              <w:rPr>
                <w:rFonts w:hint="eastAsia" w:ascii="宋体" w:hAnsi="宋体" w:eastAsia="宋体" w:cs="宋体"/>
                <w:color w:val="auto"/>
                <w:kern w:val="0"/>
                <w:sz w:val="20"/>
                <w:szCs w:val="20"/>
              </w:rPr>
              <w:t>。</w:t>
            </w:r>
          </w:p>
          <w:p w14:paraId="40B05D1C">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5.监管责任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eastAsia="宋体" w:cs="宋体"/>
                <w:color w:val="auto"/>
                <w:kern w:val="0"/>
                <w:sz w:val="20"/>
                <w:szCs w:val="20"/>
              </w:rPr>
              <w:t>建立审批档案；加强社会体育指导员开展活动的监督检查。</w:t>
            </w:r>
          </w:p>
          <w:p w14:paraId="07177F52">
            <w:pPr>
              <w:adjustRightInd w:val="0"/>
              <w:snapToGrid w:val="0"/>
              <w:spacing w:line="260" w:lineRule="exact"/>
              <w:ind w:firstLine="400" w:firstLineChars="200"/>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6.法律法规规章文件规定的其他应履行的责任</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r>
              <w:rPr>
                <w:rFonts w:hint="eastAsia" w:ascii="宋体" w:hAnsi="宋体" w:cs="宋体"/>
                <w:color w:val="auto"/>
                <w:kern w:val="0"/>
                <w:sz w:val="20"/>
                <w:szCs w:val="20"/>
                <w:lang w:eastAsia="zh-CN"/>
              </w:rPr>
              <w:t>。</w:t>
            </w:r>
          </w:p>
        </w:tc>
        <w:tc>
          <w:tcPr>
            <w:tcW w:w="4561" w:type="dxa"/>
            <w:noWrap w:val="0"/>
            <w:vAlign w:val="center"/>
          </w:tcPr>
          <w:p w14:paraId="6E9AC873">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部门规章】《社会体育指导员管理办法》（2011年国家体育总局令第16号）第十五条：申请授予或晋升社会体育指导员技术等级称号的人员，应当向开展志愿服务所在地的县级体育主管部门、经批准的省级协会或委托的组织提交下列材料：（一）申请书；（二）社会体育指导员技术等级培训合格证书，或高等体育专业学历、体育教师、职业社会体育指导员、教练员、优秀运动员资质证书；（三）所在单位或体育组织的推荐书；（四）申请晋升的，需提交原技术等级证书；（五）单项体育协会对申请人所传授的体育项目有技能标准要求的，需提交该体育项目的技能培训合格证书；（六）参加继续培训、工作交流和展示活动的证书或证明。</w:t>
            </w:r>
          </w:p>
          <w:p w14:paraId="28EDE20C">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部门规章】《社会体育指导员管理办法》（2011年国家体育总局令第16号）第十六条：受理社会体育指导员技术等级称号申请的县级体育主管部门、经批准的省级协会或委托的组织负责审查申请人提交的材料，并将申请批准授予权限范围外等级称号人员的材料逐级提交。</w:t>
            </w:r>
          </w:p>
          <w:p w14:paraId="5F6194C3">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部门规章】《社会体育指导员管理办法》（2011年国家体育总局令第16号）第十七条：各级体育主管部门和经批准的协会按照批准授予权限，对申请材料进行审核，在收到申请材料3个月内做出批准授予的决定并予以公布。对未予批准的询问和申诉，应当予以答复。</w:t>
            </w:r>
          </w:p>
          <w:p w14:paraId="4E51142D">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4.【部门规章】《社会体育指导员管理办法》（2011年国家体育总局令第16号）第十八条：被批准授予或晋升技术等级称号的社会体育指导员，由批准的体育主管部门或经批准的协会颁发证书、证章。</w:t>
            </w:r>
          </w:p>
          <w:p w14:paraId="25F57B55">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部门规章】《社会体育指导员管理办法》（2011年国家体育总局令第16号）第五条：国家体育总局主管全国的社会体育指导员工作。县级以上地方体育主管部门负责本行政区域内社会体育指导员工作。各级体育主管部门应当将社会体育指导员工作纳入体育工作规划，列入工作考核评价体系，为社会体育指导员开展志愿服务提供保障，依法对社会体育指导员工作进行管理、指导、监督。</w:t>
            </w:r>
          </w:p>
          <w:p w14:paraId="552D7E42">
            <w:pPr>
              <w:adjustRightInd w:val="0"/>
              <w:snapToGrid w:val="0"/>
              <w:spacing w:line="300" w:lineRule="exact"/>
              <w:ind w:firstLine="400" w:firstLineChars="200"/>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第二十条：注册机构应当为社会体育指导员建立档案，保证档案信息准确、完整和安全。</w:t>
            </w:r>
          </w:p>
        </w:tc>
        <w:tc>
          <w:tcPr>
            <w:tcW w:w="2366" w:type="dxa"/>
            <w:noWrap w:val="0"/>
            <w:vAlign w:val="center"/>
          </w:tcPr>
          <w:p w14:paraId="3DAD900A">
            <w:pPr>
              <w:keepNext w:val="0"/>
              <w:keepLines w:val="0"/>
              <w:pageBreakBefore w:val="0"/>
              <w:widowControl w:val="0"/>
              <w:kinsoku/>
              <w:wordWrap/>
              <w:overflowPunct/>
              <w:topLinePunct w:val="0"/>
              <w:autoSpaceDE/>
              <w:autoSpaceDN/>
              <w:bidi w:val="0"/>
              <w:adjustRightInd w:val="0"/>
              <w:snapToGrid w:val="0"/>
              <w:spacing w:line="300" w:lineRule="exact"/>
              <w:ind w:firstLine="400" w:firstLineChars="200"/>
              <w:textAlignment w:val="auto"/>
              <w:outlineLvl w:val="9"/>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因</w:t>
            </w:r>
            <w:r>
              <w:rPr>
                <w:rFonts w:hint="eastAsia" w:ascii="宋体" w:hAnsi="宋体" w:cs="宋体"/>
                <w:color w:val="auto"/>
                <w:kern w:val="0"/>
                <w:sz w:val="20"/>
                <w:szCs w:val="20"/>
                <w:lang w:val="en-US" w:eastAsia="zh-CN"/>
              </w:rPr>
              <w:t>不</w:t>
            </w:r>
            <w:r>
              <w:rPr>
                <w:rFonts w:hint="eastAsia" w:ascii="宋体" w:hAnsi="宋体" w:eastAsia="宋体" w:cs="宋体"/>
                <w:color w:val="auto"/>
                <w:kern w:val="0"/>
                <w:sz w:val="20"/>
                <w:szCs w:val="20"/>
              </w:rPr>
              <w:t>履行或不正确履行行政职责，有下列情形的，行政机关及相关工作人员应承担相应责任：</w:t>
            </w:r>
          </w:p>
          <w:p w14:paraId="38B1732A">
            <w:pPr>
              <w:numPr>
                <w:numId w:val="0"/>
              </w:numPr>
              <w:adjustRightInd w:val="0"/>
              <w:snapToGrid w:val="0"/>
              <w:spacing w:line="300" w:lineRule="exact"/>
              <w:ind w:firstLine="400" w:firstLineChars="200"/>
              <w:jc w:val="left"/>
              <w:rPr>
                <w:rFonts w:hint="eastAsia" w:ascii="宋体" w:hAnsi="宋体" w:cs="宋体"/>
                <w:color w:val="auto"/>
                <w:kern w:val="0"/>
                <w:sz w:val="20"/>
                <w:szCs w:val="20"/>
                <w:lang w:val="en-US" w:eastAsia="zh-CN"/>
              </w:rPr>
            </w:pPr>
            <w:r>
              <w:rPr>
                <w:rFonts w:hint="eastAsia" w:ascii="宋体" w:hAnsi="宋体" w:cs="宋体"/>
                <w:color w:val="auto"/>
                <w:kern w:val="0"/>
                <w:sz w:val="20"/>
                <w:szCs w:val="20"/>
                <w:lang w:val="en-US" w:eastAsia="zh-CN"/>
              </w:rPr>
              <w:t>1.</w:t>
            </w:r>
            <w:r>
              <w:rPr>
                <w:rFonts w:hint="eastAsia" w:ascii="宋体" w:hAnsi="宋体" w:eastAsia="宋体" w:cs="宋体"/>
                <w:color w:val="auto"/>
                <w:kern w:val="0"/>
                <w:sz w:val="20"/>
                <w:szCs w:val="20"/>
              </w:rPr>
              <w:t>依法应当回避不回避</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p>
          <w:p w14:paraId="69A669C4">
            <w:pPr>
              <w:numPr>
                <w:numId w:val="0"/>
              </w:num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2.在行政确认工作中玩忽职守、徇私舞弊的</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p>
          <w:p w14:paraId="303D434B">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3.不依法履行告知义务</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p>
          <w:p w14:paraId="6D209A95">
            <w:pPr>
              <w:adjustRightInd w:val="0"/>
              <w:snapToGrid w:val="0"/>
              <w:spacing w:line="300" w:lineRule="exact"/>
              <w:ind w:firstLine="400" w:firstLineChars="200"/>
              <w:jc w:val="left"/>
              <w:rPr>
                <w:rFonts w:hint="eastAsia" w:ascii="宋体" w:hAnsi="宋体" w:cs="宋体"/>
                <w:color w:val="auto"/>
                <w:kern w:val="0"/>
                <w:sz w:val="20"/>
                <w:szCs w:val="20"/>
                <w:lang w:val="en-US" w:eastAsia="zh-CN"/>
              </w:rPr>
            </w:pPr>
            <w:r>
              <w:rPr>
                <w:rFonts w:hint="eastAsia" w:ascii="宋体" w:hAnsi="宋体" w:eastAsia="宋体" w:cs="宋体"/>
                <w:color w:val="auto"/>
                <w:kern w:val="0"/>
                <w:sz w:val="20"/>
                <w:szCs w:val="20"/>
              </w:rPr>
              <w:t>4.执行公务活动不出示有效证件</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p>
          <w:p w14:paraId="53630DF5">
            <w:pPr>
              <w:adjustRightInd w:val="0"/>
              <w:snapToGrid w:val="0"/>
              <w:spacing w:line="300" w:lineRule="exact"/>
              <w:ind w:firstLine="400" w:firstLineChars="20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5.其他违反法定程序的情形</w:t>
            </w:r>
            <w:r>
              <w:rPr>
                <w:rFonts w:hint="eastAsia" w:ascii="宋体" w:hAnsi="宋体" w:cs="宋体"/>
                <w:color w:val="auto"/>
                <w:kern w:val="0"/>
                <w:sz w:val="20"/>
                <w:szCs w:val="20"/>
                <w:lang w:eastAsia="zh-CN"/>
              </w:rPr>
              <w:t>（</w:t>
            </w:r>
            <w:r>
              <w:rPr>
                <w:rFonts w:hint="eastAsia" w:ascii="宋体" w:hAnsi="宋体" w:cs="宋体"/>
                <w:color w:val="auto"/>
                <w:kern w:val="0"/>
                <w:sz w:val="20"/>
                <w:szCs w:val="20"/>
                <w:lang w:val="en-US" w:eastAsia="zh-CN"/>
              </w:rPr>
              <w:t>群众体育科）。</w:t>
            </w:r>
          </w:p>
          <w:p w14:paraId="738CDA5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outlineLvl w:val="9"/>
              <w:rPr>
                <w:rFonts w:hint="eastAsia" w:ascii="宋体" w:hAnsi="宋体" w:eastAsia="宋体" w:cs="宋体"/>
                <w:color w:val="auto"/>
                <w:kern w:val="0"/>
                <w:sz w:val="20"/>
                <w:szCs w:val="20"/>
              </w:rPr>
            </w:pPr>
          </w:p>
        </w:tc>
        <w:tc>
          <w:tcPr>
            <w:tcW w:w="2908" w:type="dxa"/>
            <w:noWrap w:val="0"/>
            <w:vAlign w:val="center"/>
          </w:tcPr>
          <w:p w14:paraId="175CDB33">
            <w:pPr>
              <w:keepNext w:val="0"/>
              <w:keepLines w:val="0"/>
              <w:pageBreakBefore w:val="0"/>
              <w:widowControl w:val="0"/>
              <w:kinsoku/>
              <w:wordWrap/>
              <w:overflowPunct/>
              <w:topLinePunct w:val="0"/>
              <w:autoSpaceDE/>
              <w:autoSpaceDN/>
              <w:bidi w:val="0"/>
              <w:adjustRightInd w:val="0"/>
              <w:snapToGrid w:val="0"/>
              <w:spacing w:line="300" w:lineRule="exact"/>
              <w:ind w:firstLine="400" w:firstLineChars="200"/>
              <w:textAlignment w:val="auto"/>
              <w:outlineLvl w:val="9"/>
              <w:rPr>
                <w:rFonts w:hint="eastAsia" w:ascii="宋体" w:hAnsi="宋体" w:eastAsia="宋体" w:cs="宋体"/>
                <w:color w:val="auto"/>
                <w:kern w:val="0"/>
                <w:sz w:val="20"/>
                <w:szCs w:val="20"/>
              </w:rPr>
            </w:pPr>
            <w:bookmarkStart w:id="0" w:name="_GoBack"/>
            <w:r>
              <w:rPr>
                <w:rFonts w:hint="eastAsia" w:ascii="宋体" w:hAnsi="宋体" w:eastAsia="宋体" w:cs="宋体"/>
                <w:color w:val="auto"/>
                <w:kern w:val="0"/>
                <w:sz w:val="20"/>
                <w:szCs w:val="20"/>
              </w:rPr>
              <w:t>1.【规章】《广西壮族自治区行政过错责任追究办法》(2007年4月17日自治区人民政府令24号公布) 第八条 实施行政行为，有下列情形之一的，应当追究行政过错责任人的责任</w:t>
            </w:r>
            <w:r>
              <w:rPr>
                <w:rFonts w:hint="eastAsia" w:ascii="宋体" w:hAnsi="宋体" w:cs="宋体"/>
                <w:color w:val="auto"/>
                <w:kern w:val="0"/>
                <w:sz w:val="20"/>
                <w:szCs w:val="20"/>
                <w:lang w:eastAsia="zh-CN"/>
              </w:rPr>
              <w:t>：</w:t>
            </w:r>
            <w:r>
              <w:rPr>
                <w:rFonts w:hint="eastAsia" w:ascii="宋体" w:hAnsi="宋体" w:eastAsia="宋体" w:cs="宋体"/>
                <w:color w:val="auto"/>
                <w:kern w:val="0"/>
                <w:sz w:val="20"/>
                <w:szCs w:val="20"/>
              </w:rPr>
              <w:t>（一）依法应当回避不回避；（二）依法应当听证不组织听证；（三）不依法履行告知义务；（四）执行公务活动不出示有效证件；（五）其他违反法定程序的情形。</w:t>
            </w:r>
          </w:p>
          <w:p w14:paraId="08C672B9">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outlineLvl w:val="9"/>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2.同1。</w:t>
            </w:r>
          </w:p>
          <w:p w14:paraId="3E326D3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outlineLvl w:val="9"/>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    3.同1</w:t>
            </w:r>
            <w:r>
              <w:rPr>
                <w:rFonts w:hint="eastAsia" w:ascii="宋体" w:hAnsi="宋体" w:eastAsia="宋体" w:cs="宋体"/>
                <w:color w:val="auto"/>
                <w:kern w:val="0"/>
                <w:sz w:val="20"/>
                <w:szCs w:val="20"/>
                <w:lang w:eastAsia="zh-CN"/>
              </w:rPr>
              <w:t>。</w:t>
            </w:r>
          </w:p>
          <w:p w14:paraId="199E69A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outlineLvl w:val="9"/>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4.同1</w:t>
            </w:r>
            <w:r>
              <w:rPr>
                <w:rFonts w:hint="eastAsia" w:ascii="宋体" w:hAnsi="宋体" w:eastAsia="宋体" w:cs="宋体"/>
                <w:color w:val="auto"/>
                <w:kern w:val="0"/>
                <w:sz w:val="20"/>
                <w:szCs w:val="20"/>
                <w:lang w:eastAsia="zh-CN"/>
              </w:rPr>
              <w:t>。</w:t>
            </w:r>
            <w:bookmarkEnd w:id="0"/>
          </w:p>
        </w:tc>
        <w:tc>
          <w:tcPr>
            <w:tcW w:w="702" w:type="dxa"/>
            <w:noWrap w:val="0"/>
            <w:vAlign w:val="center"/>
          </w:tcPr>
          <w:p w14:paraId="098898B2">
            <w:pPr>
              <w:adjustRightInd w:val="0"/>
              <w:snapToGrid w:val="0"/>
              <w:spacing w:line="260" w:lineRule="exact"/>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法律法规规定的免责情形及市委市政府有关文件中明确的免责情形。</w:t>
            </w:r>
          </w:p>
        </w:tc>
        <w:tc>
          <w:tcPr>
            <w:tcW w:w="614" w:type="dxa"/>
            <w:gridSpan w:val="2"/>
            <w:noWrap w:val="0"/>
            <w:vAlign w:val="top"/>
          </w:tcPr>
          <w:p w14:paraId="0CC67D75">
            <w:pPr>
              <w:adjustRightInd w:val="0"/>
              <w:snapToGrid w:val="0"/>
              <w:spacing w:line="260" w:lineRule="exact"/>
              <w:rPr>
                <w:rFonts w:hint="eastAsia" w:ascii="宋体" w:hAnsi="宋体" w:eastAsia="宋体" w:cs="宋体"/>
                <w:color w:val="auto"/>
                <w:kern w:val="0"/>
                <w:sz w:val="20"/>
                <w:szCs w:val="20"/>
              </w:rPr>
            </w:pPr>
          </w:p>
        </w:tc>
      </w:tr>
    </w:tbl>
    <w:p w14:paraId="70B4C2AB">
      <w:pPr>
        <w:adjustRightInd w:val="0"/>
        <w:snapToGrid w:val="0"/>
        <w:spacing w:line="570" w:lineRule="exact"/>
        <w:rPr>
          <w:rFonts w:hint="eastAsia" w:eastAsia="方正仿宋_GBK"/>
          <w:color w:val="auto"/>
          <w:sz w:val="32"/>
          <w:szCs w:val="32"/>
        </w:rPr>
      </w:pPr>
    </w:p>
    <w:sectPr>
      <w:headerReference r:id="rId5" w:type="default"/>
      <w:footerReference r:id="rId6" w:type="default"/>
      <w:pgSz w:w="23811" w:h="16838" w:orient="landscape"/>
      <w:pgMar w:top="1417" w:right="1417" w:bottom="1417" w:left="1417" w:header="851" w:footer="1020" w:gutter="0"/>
      <w:pgNumType w:fmt="decimal" w:start="1"/>
      <w:cols w:space="720" w:num="1"/>
      <w:titlePg/>
      <w:rtlGutter w:val="0"/>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DDFF">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D64EDD">
                          <w:pPr>
                            <w:pStyle w:val="2"/>
                            <w:rPr>
                              <w:rStyle w:val="6"/>
                              <w:rFonts w:hint="eastAsia"/>
                              <w:sz w:val="28"/>
                              <w:szCs w:val="28"/>
                            </w:rPr>
                          </w:pPr>
                          <w:r>
                            <w:rPr>
                              <w:rStyle w:val="6"/>
                              <w:rFonts w:hint="eastAsia"/>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w:t>
                          </w:r>
                          <w:r>
                            <w:rPr>
                              <w:rStyle w:val="6"/>
                              <w:sz w:val="28"/>
                              <w:szCs w:val="28"/>
                            </w:rPr>
                            <w:fldChar w:fldCharType="end"/>
                          </w:r>
                          <w:r>
                            <w:rPr>
                              <w:rStyle w:val="6"/>
                              <w:rFonts w:hint="eastAsia"/>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4CD64EDD">
                    <w:pPr>
                      <w:pStyle w:val="2"/>
                      <w:rPr>
                        <w:rStyle w:val="6"/>
                        <w:rFonts w:hint="eastAsia"/>
                        <w:sz w:val="28"/>
                        <w:szCs w:val="28"/>
                      </w:rPr>
                    </w:pPr>
                    <w:r>
                      <w:rPr>
                        <w:rStyle w:val="6"/>
                        <w:rFonts w:hint="eastAsia"/>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w:t>
                    </w:r>
                    <w:r>
                      <w:rPr>
                        <w:rStyle w:val="6"/>
                        <w:sz w:val="28"/>
                        <w:szCs w:val="28"/>
                      </w:rPr>
                      <w:fldChar w:fldCharType="end"/>
                    </w:r>
                    <w:r>
                      <w:rPr>
                        <w:rStyle w:val="6"/>
                        <w:rFonts w:hint="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CE524">
    <w:r>
      <w:pict>
        <v:shape id="ImpTraceLabel" o:spid="_x0000_s4097" o:spt="202" type="#_x0000_t202" style="position:absolute;left:0pt;margin-left:0pt;margin-top:0pt;height:0pt;width:0pt;mso-position-horizontal-relative:page;mso-position-vertical-relative:page;z-index:251660288;mso-width-relative:page;mso-height-relative:page;" filled="f" stroked="f" coordsize="21600,21600">
          <v:path/>
          <v:fill on="f" focussize="0,0"/>
          <v:stroke on="f" joinstyle="miter"/>
          <v:imagedata o:title=""/>
          <o:lock v:ext="edit"/>
          <v:textbox>
            <w:txbxContent>
              <w:p w14:paraId="3CCB5D6F">
                <w:r>
                  <w:t>ImpTraceLabel=PD94bWwgdmVyc2lvbj0nMS4wJyBlbmNvZGluZz0nVVRGLTgnPz48dHJhY2U+PGNvbnRlbnQ+PC9jb250ZW50PjxhY2NvdW50PjRodTVqZ3FmZHZyNmIycTNhcGE3aHI8L2FjY291bnQ+PG1hY2hpbmVDb2RlPks1MTE3NUowMDQ0MjcKPC9tYWNoaW5lQ29kZT48dGltZT4yMDI2LTA2LTI2IDExOjUxOjQ2PC90aW1lPjxzeXN0ZW0+TUI8c3lzdGVtPjwvdHJhY2U+</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CC7DE9"/>
    <w:rsid w:val="0C331EC9"/>
    <w:rsid w:val="1293621C"/>
    <w:rsid w:val="14F1727E"/>
    <w:rsid w:val="187320B0"/>
    <w:rsid w:val="187F5A32"/>
    <w:rsid w:val="233C2A38"/>
    <w:rsid w:val="24032FF5"/>
    <w:rsid w:val="28312161"/>
    <w:rsid w:val="2B2076EF"/>
    <w:rsid w:val="2C1472C3"/>
    <w:rsid w:val="2C1B75F7"/>
    <w:rsid w:val="2E127960"/>
    <w:rsid w:val="3BFE5E7B"/>
    <w:rsid w:val="3D8A3F82"/>
    <w:rsid w:val="548D760D"/>
    <w:rsid w:val="5D051D64"/>
    <w:rsid w:val="5E0E0F40"/>
    <w:rsid w:val="5FFE1E87"/>
    <w:rsid w:val="6016626D"/>
    <w:rsid w:val="61C55054"/>
    <w:rsid w:val="71110AFE"/>
    <w:rsid w:val="758E0D2D"/>
    <w:rsid w:val="771039C0"/>
    <w:rsid w:val="7BFF0771"/>
    <w:rsid w:val="7E2E1B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ZF</Company>
  <Pages>18</Pages>
  <Words>6648</Words>
  <Characters>6843</Characters>
  <Lines>1</Lines>
  <Paragraphs>1</Paragraphs>
  <TotalTime>78</TotalTime>
  <ScaleCrop>false</ScaleCrop>
  <LinksUpToDate>false</LinksUpToDate>
  <CharactersWithSpaces>6953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2013-01-08T10:59:00Z</dcterms:created>
  <dc:creator>wxf</dc:creator>
  <cp:lastModifiedBy>咩咩羊</cp:lastModifiedBy>
  <cp:lastPrinted>2018-01-24T12:16:00Z</cp:lastPrinted>
  <dcterms:modified xsi:type="dcterms:W3CDTF">2026-09-04T03:23:15Z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1D1E0713A5B349EAA69C264EB2905F5B_12</vt:lpwstr>
  </property>
  <property fmtid="{D5CDD505-2E9C-101B-9397-08002B2CF9AE}" pid="3" name="KSOProductBuildVer">
    <vt:lpwstr>2052-12.1.0.28488</vt:lpwstr>
  </property>
  <property fmtid="{D5CDD505-2E9C-101B-9397-08002B2CF9AE}" pid="4" name="KSOTemplateDocerSaveRecord">
    <vt:lpwstr>eyJoZGlkIjoiNGYxMDI4NDNlZWVlZDRjNTcwY2UzZmEyMjA4MWNkMGEiLCJ1c2VySWQiOiIzNzE1NzQ5NTUifQ==</vt:lpwstr>
  </property>
</Properties>
</file>